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D07FA4" w14:textId="77777777" w:rsidR="009D1D75" w:rsidRDefault="009D1D75" w:rsidP="004615CA">
      <w:pPr>
        <w:jc w:val="both"/>
        <w:rPr>
          <w:rFonts w:ascii="Century Gothic" w:eastAsia="Century Gothic" w:hAnsi="Century Gothic" w:cs="Century Gothic"/>
          <w:bCs/>
          <w:color w:val="003399"/>
          <w:kern w:val="0"/>
          <w:sz w:val="28"/>
          <w:szCs w:val="28"/>
          <w:lang w:val="en-US" w:eastAsia="pl-PL"/>
          <w14:ligatures w14:val="none"/>
        </w:rPr>
      </w:pPr>
    </w:p>
    <w:p w14:paraId="680A8437" w14:textId="44FC5853" w:rsidR="00713E3A" w:rsidRDefault="00713E3A" w:rsidP="00713E3A">
      <w:pPr>
        <w:jc w:val="both"/>
        <w:rPr>
          <w:b/>
          <w:bCs/>
          <w:sz w:val="28"/>
          <w:szCs w:val="28"/>
          <w:lang w:val="en-GB" w:eastAsia="fr-FR"/>
        </w:rPr>
      </w:pPr>
      <w:proofErr w:type="spellStart"/>
      <w:r w:rsidRPr="00713E3A">
        <w:rPr>
          <w:rFonts w:ascii="Century Gothic" w:eastAsia="Century Gothic" w:hAnsi="Century Gothic" w:cs="Century Gothic"/>
          <w:bCs/>
          <w:color w:val="003399"/>
          <w:kern w:val="0"/>
          <w:sz w:val="28"/>
          <w:szCs w:val="28"/>
          <w:lang w:val="en-US" w:eastAsia="pl-PL"/>
          <w14:ligatures w14:val="none"/>
        </w:rPr>
        <w:t>Qair</w:t>
      </w:r>
      <w:proofErr w:type="spellEnd"/>
      <w:r w:rsidRPr="00713E3A">
        <w:rPr>
          <w:rFonts w:ascii="Century Gothic" w:eastAsia="Century Gothic" w:hAnsi="Century Gothic" w:cs="Century Gothic"/>
          <w:bCs/>
          <w:color w:val="003399"/>
          <w:kern w:val="0"/>
          <w:sz w:val="28"/>
          <w:szCs w:val="28"/>
          <w:lang w:val="en-US" w:eastAsia="pl-PL"/>
          <w14:ligatures w14:val="none"/>
        </w:rPr>
        <w:t xml:space="preserve"> secures €37.9 million financing for Chad’s hybrid solar projects, demonstrating expertise in structuring complex energy investments</w:t>
      </w:r>
    </w:p>
    <w:p w14:paraId="77BD827A" w14:textId="2F86A66A" w:rsidR="000D0A09" w:rsidRPr="00944314" w:rsidRDefault="00713E3A" w:rsidP="004615CA">
      <w:pPr>
        <w:jc w:val="both"/>
        <w:rPr>
          <w:rFonts w:ascii="Calibri" w:hAnsi="Calibri" w:cs="Calibri"/>
          <w:b/>
          <w:bCs/>
          <w:sz w:val="28"/>
          <w:szCs w:val="28"/>
          <w:lang w:val="en-US"/>
        </w:rPr>
      </w:pPr>
      <w:r w:rsidRPr="003B7BDF">
        <w:rPr>
          <w:noProof/>
          <w:sz w:val="22"/>
          <w:szCs w:val="22"/>
        </w:rPr>
        <mc:AlternateContent>
          <mc:Choice Requires="wps">
            <w:drawing>
              <wp:anchor distT="0" distB="0" distL="114300" distR="114300" simplePos="0" relativeHeight="251658240" behindDoc="0" locked="0" layoutInCell="1" hidden="0" allowOverlap="1" wp14:anchorId="6E36DF3C" wp14:editId="14FF11D6">
                <wp:simplePos x="0" y="0"/>
                <wp:positionH relativeFrom="page">
                  <wp:posOffset>8890</wp:posOffset>
                </wp:positionH>
                <wp:positionV relativeFrom="page">
                  <wp:posOffset>1844675</wp:posOffset>
                </wp:positionV>
                <wp:extent cx="5436000" cy="17780"/>
                <wp:effectExtent l="0" t="0" r="0" b="0"/>
                <wp:wrapNone/>
                <wp:docPr id="2099690861" name="Prostokąt 1"/>
                <wp:cNvGraphicFramePr/>
                <a:graphic xmlns:a="http://schemas.openxmlformats.org/drawingml/2006/main">
                  <a:graphicData uri="http://schemas.microsoft.com/office/word/2010/wordprocessingShape">
                    <wps:wsp>
                      <wps:cNvSpPr/>
                      <wps:spPr>
                        <a:xfrm>
                          <a:off x="0" y="0"/>
                          <a:ext cx="5436000" cy="17780"/>
                        </a:xfrm>
                        <a:prstGeom prst="rect">
                          <a:avLst/>
                        </a:prstGeom>
                        <a:solidFill>
                          <a:srgbClr val="003399"/>
                        </a:solidFill>
                        <a:ln>
                          <a:noFill/>
                        </a:ln>
                      </wps:spPr>
                      <wps:txbx>
                        <w:txbxContent>
                          <w:p w14:paraId="330D916C" w14:textId="77777777" w:rsidR="000956A6" w:rsidRDefault="000956A6" w:rsidP="000956A6">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E36DF3C" id="Prostokąt 1" o:spid="_x0000_s1026" style="position:absolute;left:0;text-align:left;margin-left:.7pt;margin-top:145.25pt;width:428.0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" fillcolor="#039" stroked="f">
                <v:textbox inset="2.53958mm,2.53958mm,2.53958mm,2.53958mm">
                  <w:txbxContent>
                    <w:p w14:paraId="330D916C" w14:textId="77777777" w:rsidR="000956A6" w:rsidRDefault="000956A6" w:rsidP="000956A6">
                      <w:pPr>
                        <w:textDirection w:val="btLr"/>
                      </w:pPr>
                    </w:p>
                  </w:txbxContent>
                </v:textbox>
                <w10:wrap anchorx="page" anchory="page"/>
              </v:rect>
            </w:pict>
          </mc:Fallback>
        </mc:AlternateContent>
      </w:r>
    </w:p>
    <w:p w14:paraId="6C735FF9" w14:textId="77777777" w:rsidR="000D0A09" w:rsidRPr="00944314" w:rsidRDefault="008974E9" w:rsidP="00713E3A">
      <w:pPr>
        <w:tabs>
          <w:tab w:val="left" w:pos="1788"/>
        </w:tabs>
        <w:jc w:val="right"/>
        <w:rPr>
          <w:rFonts w:ascii="Century Gothic" w:eastAsia="Century Gothic" w:hAnsi="Century Gothic" w:cs="Century Gothic"/>
          <w:color w:val="003399"/>
          <w:sz w:val="22"/>
          <w:szCs w:val="22"/>
          <w:lang w:val="en-US"/>
        </w:rPr>
      </w:pPr>
      <w:r w:rsidRPr="00944314">
        <w:rPr>
          <w:rFonts w:ascii="Century Gothic" w:eastAsia="Century Gothic" w:hAnsi="Century Gothic" w:cs="Century Gothic"/>
          <w:color w:val="003399"/>
          <w:sz w:val="22"/>
          <w:szCs w:val="22"/>
          <w:lang w:val="en-US"/>
        </w:rPr>
        <w:t>PRESS</w:t>
      </w:r>
      <w:r w:rsidR="00944314" w:rsidRPr="00944314">
        <w:rPr>
          <w:rFonts w:ascii="Century Gothic" w:eastAsia="Century Gothic" w:hAnsi="Century Gothic" w:cs="Century Gothic"/>
          <w:color w:val="003399"/>
          <w:sz w:val="22"/>
          <w:szCs w:val="22"/>
          <w:lang w:val="en-US"/>
        </w:rPr>
        <w:t xml:space="preserve"> RELEASE</w:t>
      </w:r>
    </w:p>
    <w:p w14:paraId="17B02BEA" w14:textId="77777777" w:rsidR="003D6F41" w:rsidRDefault="003D6F41" w:rsidP="003D6F41">
      <w:pPr>
        <w:jc w:val="both"/>
        <w:rPr>
          <w:rFonts w:ascii="Calibri Light" w:hAnsi="Calibri Light" w:cs="Calibri Light"/>
          <w:b/>
          <w:bCs/>
          <w:sz w:val="22"/>
          <w:szCs w:val="22"/>
          <w:lang w:val="en-US"/>
        </w:rPr>
      </w:pPr>
    </w:p>
    <w:p w14:paraId="06C0D2FB" w14:textId="098A3F6F" w:rsidR="003D6F41" w:rsidRDefault="003D6F41" w:rsidP="003D6F41">
      <w:pPr>
        <w:jc w:val="both"/>
        <w:rPr>
          <w:rFonts w:ascii="Calibri Light" w:hAnsi="Calibri Light" w:cs="Calibri Light"/>
          <w:sz w:val="22"/>
          <w:szCs w:val="22"/>
          <w:lang w:val="en-US"/>
        </w:rPr>
      </w:pPr>
      <w:r>
        <w:rPr>
          <w:rFonts w:ascii="Calibri Light" w:hAnsi="Calibri Light" w:cs="Calibri Light"/>
          <w:b/>
          <w:bCs/>
          <w:sz w:val="22"/>
          <w:szCs w:val="22"/>
          <w:lang w:val="en-US"/>
        </w:rPr>
        <w:t>Paris &amp; N’Djamena</w:t>
      </w:r>
      <w:r w:rsidRPr="00944314">
        <w:rPr>
          <w:rFonts w:ascii="Calibri Light" w:hAnsi="Calibri Light" w:cs="Calibri Light"/>
          <w:b/>
          <w:bCs/>
          <w:sz w:val="22"/>
          <w:szCs w:val="22"/>
          <w:lang w:val="en-US"/>
        </w:rPr>
        <w:t xml:space="preserve">, </w:t>
      </w:r>
      <w:r>
        <w:rPr>
          <w:rFonts w:ascii="Calibri Light" w:hAnsi="Calibri Light" w:cs="Calibri Light"/>
          <w:b/>
          <w:bCs/>
          <w:sz w:val="22"/>
          <w:szCs w:val="22"/>
          <w:lang w:val="en-US"/>
        </w:rPr>
        <w:t>25 September 2026</w:t>
      </w:r>
      <w:r w:rsidRPr="00944314">
        <w:rPr>
          <w:rFonts w:ascii="Calibri Light" w:hAnsi="Calibri Light" w:cs="Calibri Light"/>
          <w:sz w:val="22"/>
          <w:szCs w:val="22"/>
          <w:lang w:val="en-US"/>
        </w:rPr>
        <w:t xml:space="preserve"> –</w:t>
      </w:r>
      <w:r>
        <w:rPr>
          <w:rFonts w:ascii="Calibri Light" w:hAnsi="Calibri Light" w:cs="Calibri Light"/>
          <w:sz w:val="22"/>
          <w:szCs w:val="22"/>
          <w:lang w:val="en-US"/>
        </w:rPr>
        <w:t xml:space="preserve"> </w:t>
      </w:r>
      <w:r w:rsidRPr="00713E3A">
        <w:rPr>
          <w:rFonts w:ascii="Calibri Light" w:hAnsi="Calibri Light" w:cs="Calibri Light"/>
          <w:sz w:val="22"/>
          <w:szCs w:val="22"/>
          <w:lang w:val="en-US"/>
        </w:rPr>
        <w:t xml:space="preserve">Independent renewable energy company </w:t>
      </w:r>
      <w:proofErr w:type="spellStart"/>
      <w:r w:rsidRPr="00713E3A">
        <w:rPr>
          <w:rFonts w:ascii="Calibri Light" w:hAnsi="Calibri Light" w:cs="Calibri Light"/>
          <w:sz w:val="22"/>
          <w:szCs w:val="22"/>
          <w:lang w:val="en-US"/>
        </w:rPr>
        <w:t>Qair</w:t>
      </w:r>
      <w:proofErr w:type="spellEnd"/>
      <w:r w:rsidRPr="00713E3A">
        <w:rPr>
          <w:rFonts w:ascii="Calibri Light" w:hAnsi="Calibri Light" w:cs="Calibri Light"/>
          <w:sz w:val="22"/>
          <w:szCs w:val="22"/>
          <w:lang w:val="en-US"/>
        </w:rPr>
        <w:t xml:space="preserve">, today announces the first disbursement of a €37.9 million financing package for the construction of hybrid solar power plants with battery storage, totaling 30 MWp and 8 MWh, located in </w:t>
      </w:r>
      <w:proofErr w:type="spellStart"/>
      <w:r w:rsidRPr="00713E3A">
        <w:rPr>
          <w:rFonts w:ascii="Calibri Light" w:hAnsi="Calibri Light" w:cs="Calibri Light"/>
          <w:sz w:val="22"/>
          <w:szCs w:val="22"/>
          <w:lang w:val="en-US"/>
        </w:rPr>
        <w:t>Gassi</w:t>
      </w:r>
      <w:proofErr w:type="spellEnd"/>
      <w:r w:rsidRPr="00713E3A">
        <w:rPr>
          <w:rFonts w:ascii="Calibri Light" w:hAnsi="Calibri Light" w:cs="Calibri Light"/>
          <w:sz w:val="22"/>
          <w:szCs w:val="22"/>
          <w:lang w:val="en-US"/>
        </w:rPr>
        <w:t xml:space="preserve"> and </w:t>
      </w:r>
      <w:proofErr w:type="spellStart"/>
      <w:r w:rsidRPr="00713E3A">
        <w:rPr>
          <w:rFonts w:ascii="Calibri Light" w:hAnsi="Calibri Light" w:cs="Calibri Light"/>
          <w:sz w:val="22"/>
          <w:szCs w:val="22"/>
          <w:lang w:val="en-US"/>
        </w:rPr>
        <w:t>Lamadji</w:t>
      </w:r>
      <w:proofErr w:type="spellEnd"/>
      <w:r w:rsidRPr="00713E3A">
        <w:rPr>
          <w:rFonts w:ascii="Calibri Light" w:hAnsi="Calibri Light" w:cs="Calibri Light"/>
          <w:sz w:val="22"/>
          <w:szCs w:val="22"/>
          <w:lang w:val="en-US"/>
        </w:rPr>
        <w:t>, Chad.</w:t>
      </w:r>
    </w:p>
    <w:p w14:paraId="2E6A9AA9" w14:textId="77777777" w:rsidR="003D6F41" w:rsidRPr="00713E3A" w:rsidRDefault="003D6F41" w:rsidP="003D6F41">
      <w:pPr>
        <w:jc w:val="both"/>
        <w:rPr>
          <w:rFonts w:ascii="Calibri Light" w:hAnsi="Calibri Light" w:cs="Calibri Light"/>
          <w:sz w:val="22"/>
          <w:szCs w:val="22"/>
          <w:lang w:val="en-US"/>
        </w:rPr>
      </w:pPr>
    </w:p>
    <w:p w14:paraId="4ABC1711" w14:textId="77777777" w:rsidR="003D6F41" w:rsidRPr="00713E3A" w:rsidRDefault="003D6F41" w:rsidP="003D6F41">
      <w:pPr>
        <w:jc w:val="both"/>
        <w:rPr>
          <w:rFonts w:ascii="Calibri Light" w:hAnsi="Calibri Light" w:cs="Calibri Light"/>
          <w:sz w:val="22"/>
          <w:szCs w:val="22"/>
          <w:lang w:val="en-US"/>
        </w:rPr>
      </w:pPr>
      <w:r w:rsidRPr="00713E3A">
        <w:rPr>
          <w:rFonts w:ascii="Calibri Light" w:hAnsi="Calibri Light" w:cs="Calibri Light"/>
          <w:sz w:val="22"/>
          <w:szCs w:val="22"/>
          <w:lang w:val="en-US"/>
        </w:rPr>
        <w:t xml:space="preserve">These projects were developed under a framework agreement with the Republic of Chad, paired with a 20-year Power Purchase Agreement (PPA) with </w:t>
      </w:r>
      <w:proofErr w:type="spellStart"/>
      <w:r w:rsidRPr="00713E3A">
        <w:rPr>
          <w:rFonts w:ascii="Calibri Light" w:hAnsi="Calibri Light" w:cs="Calibri Light"/>
          <w:sz w:val="22"/>
          <w:szCs w:val="22"/>
          <w:lang w:val="en-US"/>
        </w:rPr>
        <w:t>Tchadelec</w:t>
      </w:r>
      <w:proofErr w:type="spellEnd"/>
      <w:r w:rsidRPr="00713E3A">
        <w:rPr>
          <w:rFonts w:ascii="Calibri Light" w:hAnsi="Calibri Light" w:cs="Calibri Light"/>
          <w:sz w:val="22"/>
          <w:szCs w:val="22"/>
          <w:lang w:val="en-US"/>
        </w:rPr>
        <w:t>, the national electricity utility.</w:t>
      </w:r>
    </w:p>
    <w:p w14:paraId="2135C86C" w14:textId="77777777" w:rsidR="000D0A09" w:rsidRPr="00944314" w:rsidRDefault="000D0A09">
      <w:pPr>
        <w:rPr>
          <w:rFonts w:ascii="Calibri" w:hAnsi="Calibri" w:cs="Calibri"/>
          <w:b/>
          <w:bCs/>
          <w:sz w:val="28"/>
          <w:szCs w:val="28"/>
          <w:lang w:val="en-US"/>
        </w:rPr>
      </w:pPr>
    </w:p>
    <w:p w14:paraId="09D3EF10" w14:textId="5424EAE3" w:rsidR="003D6F41" w:rsidRDefault="003D6F41" w:rsidP="003D6F41">
      <w:pPr>
        <w:keepNext/>
      </w:pPr>
      <w:r>
        <w:rPr>
          <w:rFonts w:ascii="Calibri" w:hAnsi="Calibri" w:cs="Calibri"/>
          <w:b/>
          <w:bCs/>
          <w:noProof/>
          <w:sz w:val="28"/>
          <w:szCs w:val="28"/>
        </w:rPr>
        <w:drawing>
          <wp:inline distT="0" distB="0" distL="0" distR="0" wp14:anchorId="2753F8A8" wp14:editId="2599FDA7">
            <wp:extent cx="5756022" cy="2726422"/>
            <wp:effectExtent l="0" t="0" r="0" b="4445"/>
            <wp:docPr id="1495457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5790" name="Image 149545790"/>
                    <pic:cNvPicPr/>
                  </pic:nvPicPr>
                  <pic:blipFill rotWithShape="1">
                    <a:blip r:embed="rId10" cstate="print">
                      <a:extLst>
                        <a:ext uri="{28A0092B-C50C-407E-A947-70E740481C1C}">
                          <a14:useLocalDpi xmlns:a14="http://schemas.microsoft.com/office/drawing/2010/main" val="0"/>
                        </a:ext>
                      </a:extLst>
                    </a:blip>
                    <a:srcRect l="6731" t="12420" r="5269" b="13478"/>
                    <a:stretch>
                      <a:fillRect/>
                    </a:stretch>
                  </pic:blipFill>
                  <pic:spPr bwMode="auto">
                    <a:xfrm>
                      <a:off x="0" y="0"/>
                      <a:ext cx="5795606" cy="2745172"/>
                    </a:xfrm>
                    <a:prstGeom prst="rect">
                      <a:avLst/>
                    </a:prstGeom>
                    <a:ln>
                      <a:noFill/>
                    </a:ln>
                    <a:extLst>
                      <a:ext uri="{53640926-AAD7-44D8-BBD7-CCE9431645EC}">
                        <a14:shadowObscured xmlns:a14="http://schemas.microsoft.com/office/drawing/2010/main"/>
                      </a:ext>
                    </a:extLst>
                  </pic:spPr>
                </pic:pic>
              </a:graphicData>
            </a:graphic>
          </wp:inline>
        </w:drawing>
      </w:r>
    </w:p>
    <w:p w14:paraId="2286EED7" w14:textId="77777777" w:rsidR="003D6F41" w:rsidRPr="00A231D1" w:rsidRDefault="003D6F41" w:rsidP="003D6F41">
      <w:pPr>
        <w:jc w:val="center"/>
        <w:rPr>
          <w:rFonts w:ascii="Calibri" w:hAnsi="Calibri" w:cs="Calibri"/>
          <w:i/>
          <w:iCs/>
          <w:sz w:val="12"/>
          <w:szCs w:val="12"/>
          <w:lang w:eastAsia="fr-FR"/>
        </w:rPr>
      </w:pPr>
      <w:r>
        <w:rPr>
          <w:rFonts w:ascii="Calibri" w:hAnsi="Calibri" w:cs="Calibri"/>
          <w:i/>
          <w:iCs/>
          <w:color w:val="2F343A"/>
          <w:sz w:val="12"/>
          <w:szCs w:val="12"/>
          <w:shd w:val="clear" w:color="auto" w:fill="FFFFFF"/>
        </w:rPr>
        <w:t>Scarlett Carré de Malberg</w:t>
      </w:r>
      <w:r w:rsidRPr="00A231D1">
        <w:rPr>
          <w:rFonts w:ascii="Calibri" w:hAnsi="Calibri" w:cs="Calibri"/>
          <w:i/>
          <w:iCs/>
          <w:color w:val="2F343A"/>
          <w:sz w:val="12"/>
          <w:szCs w:val="12"/>
          <w:shd w:val="clear" w:color="auto" w:fill="FFFFFF"/>
        </w:rPr>
        <w:t xml:space="preserve"> (</w:t>
      </w:r>
      <w:proofErr w:type="spellStart"/>
      <w:r w:rsidRPr="00A231D1">
        <w:rPr>
          <w:rFonts w:ascii="Calibri" w:hAnsi="Calibri" w:cs="Calibri"/>
          <w:i/>
          <w:iCs/>
          <w:color w:val="2F343A"/>
          <w:sz w:val="12"/>
          <w:szCs w:val="12"/>
          <w:shd w:val="clear" w:color="auto" w:fill="FFFFFF"/>
        </w:rPr>
        <w:t>Proparco</w:t>
      </w:r>
      <w:proofErr w:type="spellEnd"/>
      <w:r w:rsidRPr="00A231D1">
        <w:rPr>
          <w:rFonts w:ascii="Calibri" w:hAnsi="Calibri" w:cs="Calibri"/>
          <w:i/>
          <w:iCs/>
          <w:color w:val="2F343A"/>
          <w:sz w:val="12"/>
          <w:szCs w:val="12"/>
          <w:shd w:val="clear" w:color="auto" w:fill="FFFFFF"/>
        </w:rPr>
        <w:t xml:space="preserve">), Wale </w:t>
      </w:r>
      <w:proofErr w:type="spellStart"/>
      <w:r w:rsidRPr="00A231D1">
        <w:rPr>
          <w:rFonts w:ascii="Calibri" w:hAnsi="Calibri" w:cs="Calibri"/>
          <w:i/>
          <w:iCs/>
          <w:color w:val="2F343A"/>
          <w:sz w:val="12"/>
          <w:szCs w:val="12"/>
          <w:shd w:val="clear" w:color="auto" w:fill="FFFFFF"/>
        </w:rPr>
        <w:t>Shonibare</w:t>
      </w:r>
      <w:proofErr w:type="spellEnd"/>
      <w:r w:rsidRPr="00A231D1">
        <w:rPr>
          <w:rFonts w:ascii="Calibri" w:hAnsi="Calibri" w:cs="Calibri"/>
          <w:i/>
          <w:iCs/>
          <w:color w:val="2F343A"/>
          <w:sz w:val="12"/>
          <w:szCs w:val="12"/>
          <w:shd w:val="clear" w:color="auto" w:fill="FFFFFF"/>
        </w:rPr>
        <w:t xml:space="preserve"> (Banque africaine de développement), Louis Blanchard (</w:t>
      </w:r>
      <w:proofErr w:type="spellStart"/>
      <w:r w:rsidRPr="00A231D1">
        <w:rPr>
          <w:rFonts w:ascii="Calibri" w:hAnsi="Calibri" w:cs="Calibri"/>
          <w:i/>
          <w:iCs/>
          <w:color w:val="2F343A"/>
          <w:sz w:val="12"/>
          <w:szCs w:val="12"/>
          <w:shd w:val="clear" w:color="auto" w:fill="FFFFFF"/>
        </w:rPr>
        <w:t>Qair</w:t>
      </w:r>
      <w:proofErr w:type="spellEnd"/>
      <w:r w:rsidRPr="00A231D1">
        <w:rPr>
          <w:rFonts w:ascii="Calibri" w:hAnsi="Calibri" w:cs="Calibri"/>
          <w:i/>
          <w:iCs/>
          <w:color w:val="2F343A"/>
          <w:sz w:val="12"/>
          <w:szCs w:val="12"/>
          <w:shd w:val="clear" w:color="auto" w:fill="FFFFFF"/>
        </w:rPr>
        <w:t xml:space="preserve"> Group) et Marc Galinier (</w:t>
      </w:r>
      <w:proofErr w:type="spellStart"/>
      <w:r w:rsidRPr="00A231D1">
        <w:rPr>
          <w:rFonts w:ascii="Calibri" w:hAnsi="Calibri" w:cs="Calibri"/>
          <w:i/>
          <w:iCs/>
          <w:color w:val="2F343A"/>
          <w:sz w:val="12"/>
          <w:szCs w:val="12"/>
          <w:shd w:val="clear" w:color="auto" w:fill="FFFFFF"/>
        </w:rPr>
        <w:t>Qair</w:t>
      </w:r>
      <w:proofErr w:type="spellEnd"/>
      <w:r w:rsidRPr="00A231D1">
        <w:rPr>
          <w:rFonts w:ascii="Calibri" w:hAnsi="Calibri" w:cs="Calibri"/>
          <w:i/>
          <w:iCs/>
          <w:color w:val="2F343A"/>
          <w:sz w:val="12"/>
          <w:szCs w:val="12"/>
          <w:shd w:val="clear" w:color="auto" w:fill="FFFFFF"/>
        </w:rPr>
        <w:t xml:space="preserve"> </w:t>
      </w:r>
      <w:proofErr w:type="spellStart"/>
      <w:r w:rsidRPr="00A231D1">
        <w:rPr>
          <w:rFonts w:ascii="Calibri" w:hAnsi="Calibri" w:cs="Calibri"/>
          <w:i/>
          <w:iCs/>
          <w:color w:val="2F343A"/>
          <w:sz w:val="12"/>
          <w:szCs w:val="12"/>
          <w:shd w:val="clear" w:color="auto" w:fill="FFFFFF"/>
        </w:rPr>
        <w:t>Africa</w:t>
      </w:r>
      <w:proofErr w:type="spellEnd"/>
      <w:r w:rsidRPr="00A231D1">
        <w:rPr>
          <w:rFonts w:ascii="Calibri" w:hAnsi="Calibri" w:cs="Calibri"/>
          <w:i/>
          <w:iCs/>
          <w:color w:val="2F343A"/>
          <w:sz w:val="12"/>
          <w:szCs w:val="12"/>
          <w:shd w:val="clear" w:color="auto" w:fill="FFFFFF"/>
        </w:rPr>
        <w:t>) entourés de leurs équipes.</w:t>
      </w:r>
    </w:p>
    <w:p w14:paraId="27569F8B" w14:textId="77777777" w:rsidR="00993C1D" w:rsidRPr="00944314" w:rsidRDefault="00993C1D">
      <w:pPr>
        <w:rPr>
          <w:rFonts w:ascii="Calibri" w:hAnsi="Calibri" w:cs="Calibri"/>
          <w:sz w:val="22"/>
          <w:szCs w:val="22"/>
          <w:lang w:val="en-US"/>
        </w:rPr>
      </w:pPr>
    </w:p>
    <w:p w14:paraId="413355D6" w14:textId="66645E52" w:rsidR="00527CB3" w:rsidRPr="00944314" w:rsidRDefault="00527CB3" w:rsidP="00CB0FCE">
      <w:pPr>
        <w:jc w:val="both"/>
        <w:rPr>
          <w:rFonts w:ascii="Calibri Light" w:hAnsi="Calibri Light" w:cs="Calibri Light"/>
          <w:color w:val="222222"/>
          <w:sz w:val="22"/>
          <w:szCs w:val="22"/>
          <w:shd w:val="clear" w:color="auto" w:fill="FFFFFF"/>
          <w:lang w:val="en-US"/>
        </w:rPr>
      </w:pPr>
    </w:p>
    <w:p w14:paraId="7164C52A" w14:textId="080FFB3A" w:rsidR="00713E3A" w:rsidRPr="00713E3A" w:rsidRDefault="00713E3A" w:rsidP="00713E3A">
      <w:pPr>
        <w:spacing w:after="240"/>
        <w:jc w:val="both"/>
        <w:rPr>
          <w:rFonts w:ascii="Calibri" w:eastAsia="Calibri" w:hAnsi="Calibri" w:cs="Calibri"/>
          <w:color w:val="333333"/>
          <w:kern w:val="0"/>
          <w:lang w:val="en-US" w:eastAsia="pl-PL"/>
          <w14:ligatures w14:val="none"/>
        </w:rPr>
      </w:pPr>
      <w:r w:rsidRPr="00713E3A">
        <w:rPr>
          <w:rFonts w:ascii="Calibri" w:eastAsia="Calibri" w:hAnsi="Calibri" w:cs="Calibri"/>
          <w:color w:val="333333"/>
          <w:kern w:val="0"/>
          <w:lang w:val="en-US" w:eastAsia="pl-PL"/>
          <w14:ligatures w14:val="none"/>
        </w:rPr>
        <w:t>Strategic partnerships for a robust financial structure</w:t>
      </w:r>
    </w:p>
    <w:p w14:paraId="3934DC37" w14:textId="77777777" w:rsidR="00713E3A" w:rsidRDefault="00713E3A" w:rsidP="00713E3A">
      <w:pPr>
        <w:jc w:val="both"/>
        <w:rPr>
          <w:rFonts w:ascii="Calibri Light" w:hAnsi="Calibri Light" w:cs="Calibri Light"/>
          <w:sz w:val="22"/>
          <w:szCs w:val="22"/>
          <w:lang w:val="en-US"/>
        </w:rPr>
      </w:pPr>
      <w:r w:rsidRPr="00713E3A">
        <w:rPr>
          <w:rFonts w:ascii="Calibri Light" w:hAnsi="Calibri Light" w:cs="Calibri Light"/>
          <w:sz w:val="22"/>
          <w:szCs w:val="22"/>
          <w:lang w:val="en-US"/>
        </w:rPr>
        <w:t>The financing was made possible through the commitment of key partners:</w:t>
      </w:r>
      <w:r w:rsidRPr="00713E3A">
        <w:rPr>
          <w:rFonts w:ascii="Calibri Light" w:hAnsi="Calibri Light" w:cs="Calibri Light"/>
          <w:sz w:val="22"/>
          <w:szCs w:val="22"/>
          <w:lang w:val="en-US"/>
        </w:rPr>
        <w:br/>
        <w:t xml:space="preserve">The African Development Bank (AfDB) and </w:t>
      </w:r>
      <w:proofErr w:type="spellStart"/>
      <w:r w:rsidRPr="00713E3A">
        <w:rPr>
          <w:rFonts w:ascii="Calibri Light" w:hAnsi="Calibri Light" w:cs="Calibri Light"/>
          <w:sz w:val="22"/>
          <w:szCs w:val="22"/>
          <w:lang w:val="en-US"/>
        </w:rPr>
        <w:t>Proparco</w:t>
      </w:r>
      <w:proofErr w:type="spellEnd"/>
      <w:r w:rsidRPr="00713E3A">
        <w:rPr>
          <w:rFonts w:ascii="Calibri Light" w:hAnsi="Calibri Light" w:cs="Calibri Light"/>
          <w:sz w:val="22"/>
          <w:szCs w:val="22"/>
          <w:lang w:val="en-US"/>
        </w:rPr>
        <w:t xml:space="preserve"> each provided €15.2 million in loans. Additionally, the Sustainable Energy Fund for Africa (SEFA), managed by AfDB, contributed €6 million in reimbursable grants, while </w:t>
      </w:r>
      <w:proofErr w:type="spellStart"/>
      <w:r w:rsidRPr="00713E3A">
        <w:rPr>
          <w:rFonts w:ascii="Calibri Light" w:hAnsi="Calibri Light" w:cs="Calibri Light"/>
          <w:sz w:val="22"/>
          <w:szCs w:val="22"/>
          <w:lang w:val="en-US"/>
        </w:rPr>
        <w:t>Proparco</w:t>
      </w:r>
      <w:proofErr w:type="spellEnd"/>
      <w:r w:rsidRPr="00713E3A">
        <w:rPr>
          <w:rFonts w:ascii="Calibri Light" w:hAnsi="Calibri Light" w:cs="Calibri Light"/>
          <w:sz w:val="22"/>
          <w:szCs w:val="22"/>
          <w:lang w:val="en-US"/>
        </w:rPr>
        <w:t xml:space="preserve"> / Agence Française de Développement added €1.5 million in supplementary funding. A Partial Risk Guarantee (PRG) of €8 million, issued by the African Development Fund (ADF) and the Green Climate Fund (GCF), strengthens the project’s financial structure by backing Coris Bank, the issuer of a letter of credit covering </w:t>
      </w:r>
      <w:proofErr w:type="spellStart"/>
      <w:r w:rsidRPr="00713E3A">
        <w:rPr>
          <w:rFonts w:ascii="Calibri Light" w:hAnsi="Calibri Light" w:cs="Calibri Light"/>
          <w:sz w:val="22"/>
          <w:szCs w:val="22"/>
          <w:lang w:val="en-US"/>
        </w:rPr>
        <w:t>Tchadelec’s</w:t>
      </w:r>
      <w:proofErr w:type="spellEnd"/>
      <w:r w:rsidRPr="00713E3A">
        <w:rPr>
          <w:rFonts w:ascii="Calibri Light" w:hAnsi="Calibri Light" w:cs="Calibri Light"/>
          <w:sz w:val="22"/>
          <w:szCs w:val="22"/>
          <w:lang w:val="en-US"/>
        </w:rPr>
        <w:t xml:space="preserve"> payments under the PPA. Coris Bank also serves as the onshore account bank and local security agent, while BNY acts as the offshore account bank, offshore security agent, and intercreditor agent.</w:t>
      </w:r>
    </w:p>
    <w:p w14:paraId="2482FBB1" w14:textId="77777777" w:rsidR="00713E3A" w:rsidRPr="00713E3A" w:rsidRDefault="00713E3A" w:rsidP="00713E3A">
      <w:pPr>
        <w:jc w:val="both"/>
        <w:rPr>
          <w:rFonts w:ascii="Calibri Light" w:hAnsi="Calibri Light" w:cs="Calibri Light"/>
          <w:sz w:val="22"/>
          <w:szCs w:val="22"/>
          <w:lang w:val="en-US"/>
        </w:rPr>
      </w:pPr>
    </w:p>
    <w:p w14:paraId="4533EB0F" w14:textId="73CD7237" w:rsidR="00713E3A" w:rsidRPr="00713E3A" w:rsidRDefault="00713E3A" w:rsidP="00713E3A">
      <w:pPr>
        <w:spacing w:after="240"/>
        <w:jc w:val="both"/>
        <w:rPr>
          <w:rFonts w:ascii="Calibri" w:eastAsia="Calibri" w:hAnsi="Calibri" w:cs="Calibri"/>
          <w:color w:val="333333"/>
          <w:kern w:val="0"/>
          <w:lang w:val="en-US" w:eastAsia="pl-PL"/>
          <w14:ligatures w14:val="none"/>
        </w:rPr>
      </w:pPr>
      <w:r w:rsidRPr="00713E3A">
        <w:rPr>
          <w:rFonts w:ascii="Calibri" w:eastAsia="Calibri" w:hAnsi="Calibri" w:cs="Calibri"/>
          <w:color w:val="333333"/>
          <w:kern w:val="0"/>
          <w:lang w:val="en-US" w:eastAsia="pl-PL"/>
          <w14:ligatures w14:val="none"/>
        </w:rPr>
        <w:t xml:space="preserve">A testament to </w:t>
      </w:r>
      <w:proofErr w:type="spellStart"/>
      <w:r w:rsidRPr="00713E3A">
        <w:rPr>
          <w:rFonts w:ascii="Calibri" w:eastAsia="Calibri" w:hAnsi="Calibri" w:cs="Calibri"/>
          <w:color w:val="333333"/>
          <w:kern w:val="0"/>
          <w:lang w:val="en-US" w:eastAsia="pl-PL"/>
          <w14:ligatures w14:val="none"/>
        </w:rPr>
        <w:t>Qair’s</w:t>
      </w:r>
      <w:proofErr w:type="spellEnd"/>
      <w:r w:rsidRPr="00713E3A">
        <w:rPr>
          <w:rFonts w:ascii="Calibri" w:eastAsia="Calibri" w:hAnsi="Calibri" w:cs="Calibri"/>
          <w:color w:val="333333"/>
          <w:kern w:val="0"/>
          <w:lang w:val="en-US" w:eastAsia="pl-PL"/>
          <w14:ligatures w14:val="none"/>
        </w:rPr>
        <w:t xml:space="preserve"> financial structuring capabilities</w:t>
      </w:r>
    </w:p>
    <w:p w14:paraId="2507852D" w14:textId="77777777" w:rsidR="00713E3A" w:rsidRDefault="00713E3A" w:rsidP="00713E3A">
      <w:pPr>
        <w:jc w:val="both"/>
        <w:rPr>
          <w:rFonts w:ascii="Calibri Light" w:hAnsi="Calibri Light" w:cs="Calibri Light"/>
          <w:sz w:val="22"/>
          <w:szCs w:val="22"/>
          <w:lang w:val="en-US"/>
        </w:rPr>
      </w:pPr>
      <w:r w:rsidRPr="00713E3A">
        <w:rPr>
          <w:rFonts w:ascii="Calibri Light" w:hAnsi="Calibri Light" w:cs="Calibri Light"/>
          <w:sz w:val="22"/>
          <w:szCs w:val="22"/>
          <w:lang w:val="en-US"/>
        </w:rPr>
        <w:t xml:space="preserve">The </w:t>
      </w:r>
      <w:proofErr w:type="spellStart"/>
      <w:r w:rsidRPr="00713E3A">
        <w:rPr>
          <w:rFonts w:ascii="Calibri Light" w:hAnsi="Calibri Light" w:cs="Calibri Light"/>
          <w:sz w:val="22"/>
          <w:szCs w:val="22"/>
          <w:lang w:val="en-US"/>
        </w:rPr>
        <w:t>Gassi</w:t>
      </w:r>
      <w:proofErr w:type="spellEnd"/>
      <w:r w:rsidRPr="00713E3A">
        <w:rPr>
          <w:rFonts w:ascii="Calibri Light" w:hAnsi="Calibri Light" w:cs="Calibri Light"/>
          <w:sz w:val="22"/>
          <w:szCs w:val="22"/>
          <w:lang w:val="en-US"/>
        </w:rPr>
        <w:t xml:space="preserve"> and </w:t>
      </w:r>
      <w:proofErr w:type="spellStart"/>
      <w:r w:rsidRPr="00713E3A">
        <w:rPr>
          <w:rFonts w:ascii="Calibri Light" w:hAnsi="Calibri Light" w:cs="Calibri Light"/>
          <w:sz w:val="22"/>
          <w:szCs w:val="22"/>
          <w:lang w:val="en-US"/>
        </w:rPr>
        <w:t>Lamadji</w:t>
      </w:r>
      <w:proofErr w:type="spellEnd"/>
      <w:r w:rsidRPr="00713E3A">
        <w:rPr>
          <w:rFonts w:ascii="Calibri Light" w:hAnsi="Calibri Light" w:cs="Calibri Light"/>
          <w:sz w:val="22"/>
          <w:szCs w:val="22"/>
          <w:lang w:val="en-US"/>
        </w:rPr>
        <w:t xml:space="preserve"> projects highlight </w:t>
      </w:r>
      <w:proofErr w:type="spellStart"/>
      <w:r w:rsidRPr="00713E3A">
        <w:rPr>
          <w:rFonts w:ascii="Calibri Light" w:hAnsi="Calibri Light" w:cs="Calibri Light"/>
          <w:sz w:val="22"/>
          <w:szCs w:val="22"/>
          <w:lang w:val="en-US"/>
        </w:rPr>
        <w:t>Qair’s</w:t>
      </w:r>
      <w:proofErr w:type="spellEnd"/>
      <w:r w:rsidRPr="00713E3A">
        <w:rPr>
          <w:rFonts w:ascii="Calibri Light" w:hAnsi="Calibri Light" w:cs="Calibri Light"/>
          <w:sz w:val="22"/>
          <w:szCs w:val="22"/>
          <w:lang w:val="en-US"/>
        </w:rPr>
        <w:t xml:space="preserve"> ability to structure complex, multi-party financing solutions for high-impact renewable energy infrastructure. These projects underscore </w:t>
      </w:r>
      <w:proofErr w:type="spellStart"/>
      <w:r w:rsidRPr="00713E3A">
        <w:rPr>
          <w:rFonts w:ascii="Calibri Light" w:hAnsi="Calibri Light" w:cs="Calibri Light"/>
          <w:sz w:val="22"/>
          <w:szCs w:val="22"/>
          <w:lang w:val="en-US"/>
        </w:rPr>
        <w:t>Qair’s</w:t>
      </w:r>
      <w:proofErr w:type="spellEnd"/>
      <w:r w:rsidRPr="00713E3A">
        <w:rPr>
          <w:rFonts w:ascii="Calibri Light" w:hAnsi="Calibri Light" w:cs="Calibri Light"/>
          <w:sz w:val="22"/>
          <w:szCs w:val="22"/>
          <w:lang w:val="en-US"/>
        </w:rPr>
        <w:t xml:space="preserve"> expertise in navigating intricate financial landscapes, securing support from major development institutions, and delivering bankable projects in emerging markets.</w:t>
      </w:r>
    </w:p>
    <w:p w14:paraId="3573BC65" w14:textId="77777777" w:rsidR="00713E3A" w:rsidRPr="00713E3A" w:rsidRDefault="00713E3A" w:rsidP="00713E3A">
      <w:pPr>
        <w:jc w:val="both"/>
        <w:rPr>
          <w:rFonts w:ascii="Calibri Light" w:hAnsi="Calibri Light" w:cs="Calibri Light"/>
          <w:sz w:val="22"/>
          <w:szCs w:val="22"/>
          <w:lang w:val="en-US"/>
        </w:rPr>
      </w:pPr>
    </w:p>
    <w:p w14:paraId="2C8CC55F" w14:textId="0E7C401C" w:rsidR="00713E3A" w:rsidRPr="00713E3A" w:rsidRDefault="00713E3A" w:rsidP="00713E3A">
      <w:pPr>
        <w:jc w:val="both"/>
        <w:rPr>
          <w:rFonts w:ascii="Calibri Light" w:hAnsi="Calibri Light" w:cs="Calibri Light"/>
          <w:sz w:val="22"/>
          <w:szCs w:val="22"/>
          <w:lang w:val="en-US"/>
        </w:rPr>
      </w:pPr>
      <w:r w:rsidRPr="00713E3A">
        <w:rPr>
          <w:rFonts w:ascii="Calibri Light" w:hAnsi="Calibri Light" w:cs="Calibri Light"/>
          <w:i/>
          <w:iCs/>
          <w:sz w:val="22"/>
          <w:szCs w:val="22"/>
          <w:lang w:val="en-US"/>
        </w:rPr>
        <w:t xml:space="preserve">« This financing demonstrates the strong confidence and collaboration between </w:t>
      </w:r>
      <w:proofErr w:type="spellStart"/>
      <w:r w:rsidRPr="00713E3A">
        <w:rPr>
          <w:rFonts w:ascii="Calibri Light" w:hAnsi="Calibri Light" w:cs="Calibri Light"/>
          <w:i/>
          <w:iCs/>
          <w:sz w:val="22"/>
          <w:szCs w:val="22"/>
          <w:lang w:val="en-US"/>
        </w:rPr>
        <w:t>Qair</w:t>
      </w:r>
      <w:proofErr w:type="spellEnd"/>
      <w:r w:rsidRPr="00713E3A">
        <w:rPr>
          <w:rFonts w:ascii="Calibri Light" w:hAnsi="Calibri Light" w:cs="Calibri Light"/>
          <w:i/>
          <w:iCs/>
          <w:sz w:val="22"/>
          <w:szCs w:val="22"/>
          <w:lang w:val="en-US"/>
        </w:rPr>
        <w:t xml:space="preserve">, AfDB, </w:t>
      </w:r>
      <w:proofErr w:type="spellStart"/>
      <w:r w:rsidRPr="00713E3A">
        <w:rPr>
          <w:rFonts w:ascii="Calibri Light" w:hAnsi="Calibri Light" w:cs="Calibri Light"/>
          <w:i/>
          <w:iCs/>
          <w:sz w:val="22"/>
          <w:szCs w:val="22"/>
          <w:lang w:val="en-US"/>
        </w:rPr>
        <w:t>Proparco</w:t>
      </w:r>
      <w:proofErr w:type="spellEnd"/>
      <w:r w:rsidRPr="00713E3A">
        <w:rPr>
          <w:rFonts w:ascii="Calibri Light" w:hAnsi="Calibri Light" w:cs="Calibri Light"/>
          <w:i/>
          <w:iCs/>
          <w:sz w:val="22"/>
          <w:szCs w:val="22"/>
          <w:lang w:val="en-US"/>
        </w:rPr>
        <w:t xml:space="preserve">, and SEFA in delivering impactful renewable energy infrastructure. The </w:t>
      </w:r>
      <w:proofErr w:type="spellStart"/>
      <w:r w:rsidRPr="00713E3A">
        <w:rPr>
          <w:rFonts w:ascii="Calibri Light" w:hAnsi="Calibri Light" w:cs="Calibri Light"/>
          <w:i/>
          <w:iCs/>
          <w:sz w:val="22"/>
          <w:szCs w:val="22"/>
          <w:lang w:val="en-US"/>
        </w:rPr>
        <w:t>Gassi</w:t>
      </w:r>
      <w:proofErr w:type="spellEnd"/>
      <w:r w:rsidRPr="00713E3A">
        <w:rPr>
          <w:rFonts w:ascii="Calibri Light" w:hAnsi="Calibri Light" w:cs="Calibri Light"/>
          <w:i/>
          <w:iCs/>
          <w:sz w:val="22"/>
          <w:szCs w:val="22"/>
          <w:lang w:val="en-US"/>
        </w:rPr>
        <w:t xml:space="preserve"> and </w:t>
      </w:r>
      <w:proofErr w:type="spellStart"/>
      <w:r w:rsidRPr="00713E3A">
        <w:rPr>
          <w:rFonts w:ascii="Calibri Light" w:hAnsi="Calibri Light" w:cs="Calibri Light"/>
          <w:i/>
          <w:iCs/>
          <w:sz w:val="22"/>
          <w:szCs w:val="22"/>
          <w:lang w:val="en-US"/>
        </w:rPr>
        <w:t>Lamadji</w:t>
      </w:r>
      <w:proofErr w:type="spellEnd"/>
      <w:r w:rsidRPr="00713E3A">
        <w:rPr>
          <w:rFonts w:ascii="Calibri Light" w:hAnsi="Calibri Light" w:cs="Calibri Light"/>
          <w:i/>
          <w:iCs/>
          <w:sz w:val="22"/>
          <w:szCs w:val="22"/>
          <w:lang w:val="en-US"/>
        </w:rPr>
        <w:t xml:space="preserve"> projects are a testament to our ability to structure and execute complex financing solutions, reinforcing </w:t>
      </w:r>
      <w:proofErr w:type="spellStart"/>
      <w:r w:rsidRPr="00713E3A">
        <w:rPr>
          <w:rFonts w:ascii="Calibri Light" w:hAnsi="Calibri Light" w:cs="Calibri Light"/>
          <w:i/>
          <w:iCs/>
          <w:sz w:val="22"/>
          <w:szCs w:val="22"/>
          <w:lang w:val="en-US"/>
        </w:rPr>
        <w:t>Qair’s</w:t>
      </w:r>
      <w:proofErr w:type="spellEnd"/>
      <w:r w:rsidRPr="00713E3A">
        <w:rPr>
          <w:rFonts w:ascii="Calibri Light" w:hAnsi="Calibri Light" w:cs="Calibri Light"/>
          <w:i/>
          <w:iCs/>
          <w:sz w:val="22"/>
          <w:szCs w:val="22"/>
          <w:lang w:val="en-US"/>
        </w:rPr>
        <w:t xml:space="preserve"> portfolio in Africa</w:t>
      </w:r>
      <w:r w:rsidRPr="00713E3A">
        <w:rPr>
          <w:rFonts w:ascii="Calibri Light" w:hAnsi="Calibri Light" w:cs="Calibri Light"/>
          <w:i/>
          <w:iCs/>
          <w:sz w:val="22"/>
          <w:szCs w:val="22"/>
          <w:lang w:val="en-US"/>
        </w:rPr>
        <w:t xml:space="preserve"> </w:t>
      </w:r>
      <w:r w:rsidRPr="00713E3A">
        <w:rPr>
          <w:rFonts w:ascii="Calibri Light" w:hAnsi="Calibri Light" w:cs="Calibri Light"/>
          <w:i/>
          <w:iCs/>
          <w:sz w:val="22"/>
          <w:szCs w:val="22"/>
          <w:lang w:val="en-US"/>
        </w:rPr>
        <w:t>»</w:t>
      </w:r>
      <w:r w:rsidRPr="00713E3A">
        <w:rPr>
          <w:rFonts w:ascii="Calibri Light" w:hAnsi="Calibri Light" w:cs="Calibri Light"/>
          <w:sz w:val="22"/>
          <w:szCs w:val="22"/>
          <w:lang w:val="en-US"/>
        </w:rPr>
        <w:t xml:space="preserve">, </w:t>
      </w:r>
      <w:r w:rsidRPr="00713E3A">
        <w:rPr>
          <w:rFonts w:ascii="Calibri" w:hAnsi="Calibri" w:cs="Calibri"/>
          <w:sz w:val="22"/>
          <w:szCs w:val="22"/>
          <w:lang w:val="en-US"/>
        </w:rPr>
        <w:t xml:space="preserve">said Abdoulaye Touré, CFO of </w:t>
      </w:r>
      <w:proofErr w:type="spellStart"/>
      <w:r w:rsidRPr="00713E3A">
        <w:rPr>
          <w:rFonts w:ascii="Calibri" w:hAnsi="Calibri" w:cs="Calibri"/>
          <w:sz w:val="22"/>
          <w:szCs w:val="22"/>
          <w:lang w:val="en-US"/>
        </w:rPr>
        <w:t>Qair</w:t>
      </w:r>
      <w:proofErr w:type="spellEnd"/>
      <w:r w:rsidRPr="00713E3A">
        <w:rPr>
          <w:rFonts w:ascii="Calibri" w:hAnsi="Calibri" w:cs="Calibri"/>
          <w:sz w:val="22"/>
          <w:szCs w:val="22"/>
          <w:lang w:val="en-US"/>
        </w:rPr>
        <w:t xml:space="preserve"> Africa.</w:t>
      </w:r>
    </w:p>
    <w:p w14:paraId="0C0AD6C7" w14:textId="77777777" w:rsidR="00EB5CE1" w:rsidRDefault="00EB5CE1" w:rsidP="00EB5CE1">
      <w:pPr>
        <w:jc w:val="both"/>
        <w:rPr>
          <w:rFonts w:ascii="Calibri Light" w:hAnsi="Calibri Light" w:cs="Calibri Light"/>
          <w:color w:val="2F343A"/>
          <w:sz w:val="22"/>
          <w:szCs w:val="22"/>
          <w:shd w:val="clear" w:color="auto" w:fill="FFFFFF"/>
          <w:lang w:val="en-US"/>
        </w:rPr>
      </w:pPr>
    </w:p>
    <w:p w14:paraId="16DE3CCE" w14:textId="77777777" w:rsidR="00EB5CE1" w:rsidRPr="00406540" w:rsidRDefault="00EB5CE1" w:rsidP="00CB0FCE">
      <w:pPr>
        <w:jc w:val="both"/>
        <w:rPr>
          <w:rFonts w:ascii="Calibri Light" w:hAnsi="Calibri Light" w:cs="Calibri Light"/>
          <w:color w:val="2F343A"/>
          <w:sz w:val="22"/>
          <w:szCs w:val="22"/>
          <w:shd w:val="clear" w:color="auto" w:fill="FFFFFF"/>
          <w:lang w:val="en-US"/>
        </w:rPr>
      </w:pPr>
    </w:p>
    <w:p w14:paraId="521C5397" w14:textId="77777777" w:rsidR="002B4D34" w:rsidRPr="00406540" w:rsidRDefault="002B4D34" w:rsidP="00CB0FCE">
      <w:pPr>
        <w:jc w:val="both"/>
        <w:rPr>
          <w:rFonts w:ascii="Calibri Light" w:hAnsi="Calibri Light" w:cs="Calibri Light"/>
          <w:color w:val="2F343A"/>
          <w:sz w:val="22"/>
          <w:szCs w:val="22"/>
          <w:shd w:val="clear" w:color="auto" w:fill="FFFFFF"/>
          <w:lang w:val="en-US"/>
        </w:rPr>
      </w:pPr>
    </w:p>
    <w:p w14:paraId="7CDFB63E" w14:textId="77777777" w:rsidR="003D6F41" w:rsidRDefault="003D6F41" w:rsidP="003D6F41">
      <w:pPr>
        <w:jc w:val="both"/>
        <w:rPr>
          <w:rFonts w:ascii="Calibri" w:eastAsia="Calibri" w:hAnsi="Calibri" w:cs="Calibri"/>
          <w:color w:val="033399"/>
          <w:kern w:val="0"/>
          <w:lang w:val="en-US" w:eastAsia="pl-PL"/>
          <w14:ligatures w14:val="none"/>
        </w:rPr>
      </w:pPr>
      <w:r w:rsidRPr="003D6F41">
        <w:rPr>
          <w:rFonts w:ascii="Calibri" w:eastAsia="Calibri" w:hAnsi="Calibri" w:cs="Calibri"/>
          <w:color w:val="033399"/>
          <w:kern w:val="0"/>
          <w:lang w:val="en-US" w:eastAsia="pl-PL"/>
          <w14:ligatures w14:val="none"/>
        </w:rPr>
        <w:t xml:space="preserve">About </w:t>
      </w:r>
      <w:proofErr w:type="spellStart"/>
      <w:r w:rsidRPr="003D6F41">
        <w:rPr>
          <w:rFonts w:ascii="Calibri" w:eastAsia="Calibri" w:hAnsi="Calibri" w:cs="Calibri"/>
          <w:color w:val="033399"/>
          <w:kern w:val="0"/>
          <w:lang w:val="en-US" w:eastAsia="pl-PL"/>
          <w14:ligatures w14:val="none"/>
        </w:rPr>
        <w:t>Qair</w:t>
      </w:r>
      <w:proofErr w:type="spellEnd"/>
      <w:r w:rsidRPr="003D6F41">
        <w:rPr>
          <w:rFonts w:ascii="Calibri" w:eastAsia="Calibri" w:hAnsi="Calibri" w:cs="Calibri"/>
          <w:color w:val="033399"/>
          <w:kern w:val="0"/>
          <w:lang w:val="en-US" w:eastAsia="pl-PL"/>
          <w14:ligatures w14:val="none"/>
        </w:rPr>
        <w:t xml:space="preserve"> in Africa</w:t>
      </w:r>
    </w:p>
    <w:p w14:paraId="50194D4A" w14:textId="77777777" w:rsidR="003D6F41" w:rsidRPr="003D6F41" w:rsidRDefault="003D6F41" w:rsidP="003D6F41">
      <w:pPr>
        <w:jc w:val="both"/>
        <w:rPr>
          <w:rFonts w:ascii="Calibri" w:eastAsia="Calibri" w:hAnsi="Calibri" w:cs="Calibri"/>
          <w:color w:val="033399"/>
          <w:kern w:val="0"/>
          <w:lang w:val="en-US" w:eastAsia="pl-PL"/>
          <w14:ligatures w14:val="none"/>
        </w:rPr>
      </w:pPr>
    </w:p>
    <w:p w14:paraId="2D5F6FD8" w14:textId="77777777" w:rsidR="003D6F41" w:rsidRDefault="003D6F41" w:rsidP="003D6F41">
      <w:pPr>
        <w:jc w:val="both"/>
        <w:rPr>
          <w:rFonts w:ascii="Calibri" w:hAnsi="Calibri" w:cs="Calibri"/>
          <w:color w:val="2F343A"/>
          <w:sz w:val="22"/>
          <w:szCs w:val="22"/>
          <w:shd w:val="clear" w:color="auto" w:fill="FFFFFF"/>
          <w:lang w:val="en-US"/>
        </w:rPr>
      </w:pPr>
      <w:r w:rsidRPr="003D6F41">
        <w:rPr>
          <w:rFonts w:ascii="Calibri" w:hAnsi="Calibri" w:cs="Calibri"/>
          <w:color w:val="2F343A"/>
          <w:sz w:val="22"/>
          <w:szCs w:val="22"/>
          <w:shd w:val="clear" w:color="auto" w:fill="FFFFFF"/>
          <w:lang w:val="en-US"/>
        </w:rPr>
        <w:t xml:space="preserve">With over 15 years of presence on the continent and teams established across North, Central, and West Africa, as well as the Indian Ocean, </w:t>
      </w:r>
      <w:proofErr w:type="spellStart"/>
      <w:r w:rsidRPr="003D6F41">
        <w:rPr>
          <w:rFonts w:ascii="Calibri" w:hAnsi="Calibri" w:cs="Calibri"/>
          <w:color w:val="2F343A"/>
          <w:sz w:val="22"/>
          <w:szCs w:val="22"/>
          <w:shd w:val="clear" w:color="auto" w:fill="FFFFFF"/>
          <w:lang w:val="en-US"/>
        </w:rPr>
        <w:t>Qair</w:t>
      </w:r>
      <w:proofErr w:type="spellEnd"/>
      <w:r w:rsidRPr="003D6F41">
        <w:rPr>
          <w:rFonts w:ascii="Calibri" w:hAnsi="Calibri" w:cs="Calibri"/>
          <w:color w:val="2F343A"/>
          <w:sz w:val="22"/>
          <w:szCs w:val="22"/>
          <w:shd w:val="clear" w:color="auto" w:fill="FFFFFF"/>
          <w:lang w:val="en-US"/>
        </w:rPr>
        <w:t xml:space="preserve"> is a pioneering force in Africa’s renewable energy transition. Currently operating 85 MW of installed capacity, the group is developing a robust pipeline of over 2 GW spanning solar, wind, and hybrid technologies—aiming for 1 GW by 2030 and a leadership position in Africa’s energy transition.</w:t>
      </w:r>
    </w:p>
    <w:p w14:paraId="6E00E07D" w14:textId="77777777" w:rsidR="003D6F41" w:rsidRPr="003D6F41" w:rsidRDefault="003D6F41" w:rsidP="003D6F41">
      <w:pPr>
        <w:jc w:val="both"/>
        <w:rPr>
          <w:rFonts w:ascii="Calibri" w:hAnsi="Calibri" w:cs="Calibri"/>
          <w:color w:val="2F343A"/>
          <w:sz w:val="22"/>
          <w:szCs w:val="22"/>
          <w:shd w:val="clear" w:color="auto" w:fill="FFFFFF"/>
          <w:lang w:val="en-US"/>
        </w:rPr>
      </w:pPr>
    </w:p>
    <w:p w14:paraId="41528CF5" w14:textId="77777777" w:rsidR="003D6F41" w:rsidRPr="003D6F41" w:rsidRDefault="003D6F41" w:rsidP="003D6F41">
      <w:pPr>
        <w:jc w:val="both"/>
        <w:rPr>
          <w:rFonts w:ascii="Calibri" w:hAnsi="Calibri" w:cs="Calibri"/>
          <w:color w:val="2F343A"/>
          <w:sz w:val="22"/>
          <w:szCs w:val="22"/>
          <w:shd w:val="clear" w:color="auto" w:fill="FFFFFF"/>
          <w:lang w:val="en-US"/>
        </w:rPr>
      </w:pPr>
      <w:r w:rsidRPr="003D6F41">
        <w:rPr>
          <w:rFonts w:ascii="Calibri" w:hAnsi="Calibri" w:cs="Calibri"/>
          <w:color w:val="2F343A"/>
          <w:sz w:val="22"/>
          <w:szCs w:val="22"/>
          <w:shd w:val="clear" w:color="auto" w:fill="FFFFFF"/>
          <w:lang w:val="en-US"/>
        </w:rPr>
        <w:t xml:space="preserve">By combining technical innovation with deep local engagement, </w:t>
      </w:r>
      <w:proofErr w:type="spellStart"/>
      <w:r w:rsidRPr="003D6F41">
        <w:rPr>
          <w:rFonts w:ascii="Calibri" w:hAnsi="Calibri" w:cs="Calibri"/>
          <w:color w:val="2F343A"/>
          <w:sz w:val="22"/>
          <w:szCs w:val="22"/>
          <w:shd w:val="clear" w:color="auto" w:fill="FFFFFF"/>
          <w:lang w:val="en-US"/>
        </w:rPr>
        <w:t>Qair</w:t>
      </w:r>
      <w:proofErr w:type="spellEnd"/>
      <w:r w:rsidRPr="003D6F41">
        <w:rPr>
          <w:rFonts w:ascii="Calibri" w:hAnsi="Calibri" w:cs="Calibri"/>
          <w:color w:val="2F343A"/>
          <w:sz w:val="22"/>
          <w:szCs w:val="22"/>
          <w:shd w:val="clear" w:color="auto" w:fill="FFFFFF"/>
          <w:lang w:val="en-US"/>
        </w:rPr>
        <w:t xml:space="preserve"> delivers clean, affordable, and reliable electricity while fostering local employment, training, and sustainable economic growth across the continent. Our projects are designed to address the unique challenges of each region, ensuring resilient and inclusive energy solutions that drive progress.</w:t>
      </w:r>
    </w:p>
    <w:p w14:paraId="16F66487" w14:textId="77777777" w:rsidR="003D6F41" w:rsidRPr="003D6F41" w:rsidRDefault="003D6F41" w:rsidP="003D6F41">
      <w:pPr>
        <w:jc w:val="both"/>
        <w:rPr>
          <w:rFonts w:ascii="Calibri" w:hAnsi="Calibri" w:cs="Calibri"/>
          <w:color w:val="2F343A"/>
          <w:sz w:val="22"/>
          <w:szCs w:val="22"/>
          <w:shd w:val="clear" w:color="auto" w:fill="FFFFFF"/>
          <w:lang w:val="en-US"/>
        </w:rPr>
      </w:pPr>
    </w:p>
    <w:p w14:paraId="057B5A80" w14:textId="4F18CD06" w:rsidR="003D6F41" w:rsidRPr="003D6F41" w:rsidRDefault="003D6F41" w:rsidP="003D6F41">
      <w:pPr>
        <w:jc w:val="both"/>
        <w:rPr>
          <w:rFonts w:ascii="Calibri" w:hAnsi="Calibri" w:cs="Calibri"/>
          <w:color w:val="2F343A"/>
          <w:sz w:val="22"/>
          <w:szCs w:val="22"/>
          <w:shd w:val="clear" w:color="auto" w:fill="FFFFFF"/>
          <w:lang w:val="en-US"/>
        </w:rPr>
      </w:pPr>
      <w:r w:rsidRPr="003D6F41">
        <w:rPr>
          <w:rFonts w:ascii="Calibri" w:hAnsi="Calibri" w:cs="Calibri"/>
          <w:color w:val="2F343A"/>
          <w:sz w:val="22"/>
          <w:szCs w:val="22"/>
          <w:shd w:val="clear" w:color="auto" w:fill="FFFFFF"/>
          <w:lang w:val="en-US"/>
        </w:rPr>
        <w:t xml:space="preserve">For more information, visit </w:t>
      </w:r>
      <w:hyperlink r:id="rId11" w:tgtFrame="_blank" w:history="1">
        <w:proofErr w:type="spellStart"/>
        <w:proofErr w:type="gramStart"/>
        <w:r>
          <w:rPr>
            <w:rFonts w:ascii="Calibri" w:eastAsia="Calibri" w:hAnsi="Calibri" w:cs="Calibri"/>
            <w:color w:val="0099FF"/>
            <w:sz w:val="22"/>
            <w:szCs w:val="22"/>
            <w:lang w:val="en-US"/>
          </w:rPr>
          <w:t>a</w:t>
        </w:r>
        <w:r w:rsidRPr="003D6F41">
          <w:rPr>
            <w:rFonts w:ascii="Calibri" w:eastAsia="Calibri" w:hAnsi="Calibri" w:cs="Calibri"/>
            <w:color w:val="0099FF"/>
            <w:sz w:val="22"/>
            <w:szCs w:val="22"/>
            <w:lang w:val="en-US"/>
          </w:rPr>
          <w:t>frica.qair</w:t>
        </w:r>
        <w:proofErr w:type="gramEnd"/>
        <w:r w:rsidRPr="003D6F41">
          <w:rPr>
            <w:rFonts w:ascii="Calibri" w:eastAsia="Calibri" w:hAnsi="Calibri" w:cs="Calibri"/>
            <w:color w:val="0099FF"/>
            <w:sz w:val="22"/>
            <w:szCs w:val="22"/>
            <w:lang w:val="en-US"/>
          </w:rPr>
          <w:t>.energy</w:t>
        </w:r>
        <w:proofErr w:type="spellEnd"/>
      </w:hyperlink>
      <w:r w:rsidRPr="003D6F41">
        <w:rPr>
          <w:rFonts w:ascii="Calibri" w:eastAsia="Calibri" w:hAnsi="Calibri" w:cs="Calibri"/>
          <w:color w:val="0099FF"/>
          <w:sz w:val="22"/>
          <w:szCs w:val="22"/>
          <w:lang w:val="en-US"/>
        </w:rPr>
        <w:t>.</w:t>
      </w:r>
    </w:p>
    <w:p w14:paraId="0AA51017" w14:textId="77777777" w:rsidR="00766F44" w:rsidDel="0029078E" w:rsidRDefault="00766F44" w:rsidP="0041061F">
      <w:pPr>
        <w:jc w:val="both"/>
        <w:rPr>
          <w:rFonts w:ascii="Calibri Light" w:hAnsi="Calibri Light" w:cs="Calibri Light"/>
          <w:color w:val="2F343A"/>
          <w:sz w:val="22"/>
          <w:szCs w:val="22"/>
          <w:shd w:val="clear" w:color="auto" w:fill="FFFFFF"/>
          <w:lang w:val="en-US"/>
        </w:rPr>
      </w:pPr>
    </w:p>
    <w:p w14:paraId="7966E81E" w14:textId="77777777" w:rsidR="00EB5CE1" w:rsidRDefault="00EB5CE1" w:rsidP="0041061F">
      <w:pPr>
        <w:jc w:val="both"/>
        <w:rPr>
          <w:rFonts w:ascii="Calibri" w:eastAsia="Calibri" w:hAnsi="Calibri" w:cs="Calibri"/>
          <w:color w:val="033399"/>
          <w:kern w:val="0"/>
          <w:lang w:val="en-US" w:eastAsia="pl-PL"/>
          <w14:ligatures w14:val="none"/>
        </w:rPr>
      </w:pPr>
    </w:p>
    <w:p w14:paraId="7BE3B5B7" w14:textId="77777777" w:rsidR="00B76FD8" w:rsidRPr="00EB5CE1" w:rsidRDefault="00B76FD8" w:rsidP="0041061F">
      <w:pPr>
        <w:jc w:val="both"/>
        <w:rPr>
          <w:rFonts w:ascii="Calibri" w:eastAsia="Calibri" w:hAnsi="Calibri" w:cs="Calibri"/>
          <w:color w:val="033399"/>
          <w:kern w:val="0"/>
          <w:lang w:val="en-US" w:eastAsia="pl-PL"/>
          <w14:ligatures w14:val="none"/>
        </w:rPr>
      </w:pPr>
      <w:r w:rsidRPr="00EB5CE1">
        <w:rPr>
          <w:rFonts w:ascii="Calibri" w:eastAsia="Calibri" w:hAnsi="Calibri" w:cs="Calibri"/>
          <w:color w:val="033399"/>
          <w:kern w:val="0"/>
          <w:lang w:val="en-US" w:eastAsia="pl-PL"/>
          <w14:ligatures w14:val="none"/>
        </w:rPr>
        <w:t>About Qair</w:t>
      </w:r>
    </w:p>
    <w:p w14:paraId="69BF2032" w14:textId="77777777" w:rsidR="00EB5CE1" w:rsidRDefault="00EB5CE1" w:rsidP="0041061F">
      <w:pPr>
        <w:jc w:val="both"/>
        <w:rPr>
          <w:rFonts w:ascii="Calibri Light" w:hAnsi="Calibri Light" w:cs="Calibri Light"/>
          <w:b/>
          <w:bCs/>
          <w:color w:val="2F343A"/>
          <w:sz w:val="22"/>
          <w:szCs w:val="22"/>
          <w:shd w:val="clear" w:color="auto" w:fill="FFFFFF"/>
          <w:lang w:val="en-US"/>
        </w:rPr>
      </w:pPr>
    </w:p>
    <w:p w14:paraId="6442FB99" w14:textId="77777777" w:rsidR="00B76FD8" w:rsidRPr="00695F45" w:rsidRDefault="00B76FD8" w:rsidP="0041061F">
      <w:pPr>
        <w:jc w:val="both"/>
        <w:rPr>
          <w:rFonts w:ascii="Calibri" w:hAnsi="Calibri" w:cs="Calibri"/>
          <w:color w:val="2F343A"/>
          <w:sz w:val="22"/>
          <w:szCs w:val="22"/>
          <w:shd w:val="clear" w:color="auto" w:fill="FFFFFF"/>
          <w:lang w:val="en-US"/>
        </w:rPr>
      </w:pPr>
      <w:r w:rsidRPr="00695F45">
        <w:rPr>
          <w:rFonts w:ascii="Calibri" w:hAnsi="Calibri" w:cs="Calibri"/>
          <w:color w:val="2F343A"/>
          <w:sz w:val="22"/>
          <w:szCs w:val="22"/>
          <w:shd w:val="clear" w:color="auto" w:fill="FFFFFF"/>
          <w:lang w:val="en-US"/>
        </w:rPr>
        <w:t>Qair is an independent renewable energy company developing, financing, building, and operating solar, onshore and offshore wind, hydroelectric, tidal energy, renewable hydrogen production and storage projects.</w:t>
      </w:r>
    </w:p>
    <w:p w14:paraId="78BB09D3" w14:textId="77777777" w:rsidR="00B76FD8" w:rsidRPr="00695F45" w:rsidRDefault="00B76FD8" w:rsidP="0041061F">
      <w:pPr>
        <w:jc w:val="both"/>
        <w:rPr>
          <w:rFonts w:ascii="Calibri" w:hAnsi="Calibri" w:cs="Calibri"/>
          <w:sz w:val="22"/>
          <w:szCs w:val="22"/>
          <w:lang w:val="en-US" w:eastAsia="fr-FR"/>
        </w:rPr>
      </w:pPr>
    </w:p>
    <w:p w14:paraId="3A74DD69" w14:textId="77777777" w:rsidR="00B76FD8" w:rsidRPr="00695F45" w:rsidRDefault="00B76FD8" w:rsidP="0041061F">
      <w:pPr>
        <w:jc w:val="both"/>
        <w:rPr>
          <w:rFonts w:ascii="Calibri" w:hAnsi="Calibri" w:cs="Calibri"/>
          <w:color w:val="2F343A"/>
          <w:sz w:val="22"/>
          <w:szCs w:val="22"/>
          <w:shd w:val="clear" w:color="auto" w:fill="FFFFFF"/>
          <w:lang w:val="en-US"/>
        </w:rPr>
      </w:pPr>
      <w:r w:rsidRPr="00695F45">
        <w:rPr>
          <w:rFonts w:ascii="Calibri" w:hAnsi="Calibri" w:cs="Calibri"/>
          <w:color w:val="2F343A"/>
          <w:sz w:val="22"/>
          <w:szCs w:val="22"/>
          <w:shd w:val="clear" w:color="auto" w:fill="FFFFFF"/>
          <w:lang w:val="en-US"/>
        </w:rPr>
        <w:t>With 1</w:t>
      </w:r>
      <w:r w:rsidR="00EE1A19" w:rsidRPr="00695F45">
        <w:rPr>
          <w:rFonts w:ascii="Calibri" w:hAnsi="Calibri" w:cs="Calibri"/>
          <w:color w:val="2F343A"/>
          <w:sz w:val="22"/>
          <w:szCs w:val="22"/>
          <w:shd w:val="clear" w:color="auto" w:fill="FFFFFF"/>
          <w:lang w:val="en-US"/>
        </w:rPr>
        <w:t>.7</w:t>
      </w:r>
      <w:r w:rsidRPr="00695F45">
        <w:rPr>
          <w:rFonts w:ascii="Calibri" w:hAnsi="Calibri" w:cs="Calibri"/>
          <w:color w:val="2F343A"/>
          <w:sz w:val="22"/>
          <w:szCs w:val="22"/>
          <w:shd w:val="clear" w:color="auto" w:fill="FFFFFF"/>
          <w:lang w:val="en-US"/>
        </w:rPr>
        <w:t xml:space="preserve"> GW of capacity in operation, the group’s </w:t>
      </w:r>
      <w:r w:rsidR="0041061F">
        <w:rPr>
          <w:rFonts w:ascii="Calibri" w:hAnsi="Calibri" w:cs="Calibri"/>
          <w:color w:val="2F343A"/>
          <w:sz w:val="22"/>
          <w:szCs w:val="22"/>
          <w:shd w:val="clear" w:color="auto" w:fill="FFFFFF"/>
          <w:lang w:val="en-US"/>
        </w:rPr>
        <w:t>800</w:t>
      </w:r>
      <w:r w:rsidRPr="00695F45">
        <w:rPr>
          <w:rFonts w:ascii="Calibri" w:hAnsi="Calibri" w:cs="Calibri"/>
          <w:color w:val="2F343A"/>
          <w:sz w:val="22"/>
          <w:szCs w:val="22"/>
          <w:shd w:val="clear" w:color="auto" w:fill="FFFFFF"/>
          <w:lang w:val="en-US"/>
        </w:rPr>
        <w:t xml:space="preserve"> employees are developing a</w:t>
      </w:r>
      <w:r w:rsidR="00810577">
        <w:rPr>
          <w:rFonts w:ascii="Calibri" w:hAnsi="Calibri" w:cs="Calibri"/>
          <w:color w:val="2F343A"/>
          <w:sz w:val="22"/>
          <w:szCs w:val="22"/>
          <w:shd w:val="clear" w:color="auto" w:fill="FFFFFF"/>
          <w:lang w:val="en-US"/>
        </w:rPr>
        <w:t>n additional</w:t>
      </w:r>
      <w:r w:rsidRPr="00695F45">
        <w:rPr>
          <w:rFonts w:ascii="Calibri" w:hAnsi="Calibri" w:cs="Calibri"/>
          <w:color w:val="2F343A"/>
          <w:sz w:val="22"/>
          <w:szCs w:val="22"/>
          <w:shd w:val="clear" w:color="auto" w:fill="FFFFFF"/>
          <w:lang w:val="en-US"/>
        </w:rPr>
        <w:t xml:space="preserve"> </w:t>
      </w:r>
      <w:r w:rsidR="0032155A">
        <w:rPr>
          <w:rFonts w:ascii="Calibri" w:hAnsi="Calibri" w:cs="Calibri"/>
          <w:color w:val="2F343A"/>
          <w:sz w:val="22"/>
          <w:szCs w:val="22"/>
          <w:shd w:val="clear" w:color="auto" w:fill="FFFFFF"/>
          <w:lang w:val="en-US"/>
        </w:rPr>
        <w:t>3</w:t>
      </w:r>
      <w:r w:rsidR="0041061F">
        <w:rPr>
          <w:rFonts w:ascii="Calibri" w:hAnsi="Calibri" w:cs="Calibri"/>
          <w:color w:val="2F343A"/>
          <w:sz w:val="22"/>
          <w:szCs w:val="22"/>
          <w:shd w:val="clear" w:color="auto" w:fill="FFFFFF"/>
          <w:lang w:val="en-US"/>
        </w:rPr>
        <w:t>0</w:t>
      </w:r>
      <w:r w:rsidR="0032155A">
        <w:rPr>
          <w:rFonts w:ascii="Calibri" w:hAnsi="Calibri" w:cs="Calibri"/>
          <w:color w:val="2F343A"/>
          <w:sz w:val="22"/>
          <w:szCs w:val="22"/>
          <w:shd w:val="clear" w:color="auto" w:fill="FFFFFF"/>
          <w:lang w:val="en-US"/>
        </w:rPr>
        <w:t xml:space="preserve"> GW </w:t>
      </w:r>
      <w:r w:rsidRPr="00695F45">
        <w:rPr>
          <w:rFonts w:ascii="Calibri" w:hAnsi="Calibri" w:cs="Calibri"/>
          <w:color w:val="2F343A"/>
          <w:sz w:val="22"/>
          <w:szCs w:val="22"/>
          <w:shd w:val="clear" w:color="auto" w:fill="FFFFFF"/>
          <w:lang w:val="en-US"/>
        </w:rPr>
        <w:t>pipeline in 20 countries across Europe, Latin America and Africa. Our ambition is to become an independent leader in responsible energy.</w:t>
      </w:r>
    </w:p>
    <w:p w14:paraId="305EE56E" w14:textId="77777777" w:rsidR="00B76FD8" w:rsidRPr="00224B46" w:rsidRDefault="00B76FD8" w:rsidP="00B76FD8">
      <w:pPr>
        <w:rPr>
          <w:rFonts w:ascii="Calibri" w:eastAsia="Calibri" w:hAnsi="Calibri" w:cs="Calibri"/>
          <w:color w:val="033399"/>
          <w:kern w:val="0"/>
          <w:lang w:val="en-US" w:eastAsia="pl-PL"/>
          <w14:ligatures w14:val="none"/>
        </w:rPr>
      </w:pPr>
      <w:r w:rsidRPr="00B76FD8">
        <w:rPr>
          <w:rFonts w:ascii="Calibri Light" w:hAnsi="Calibri Light" w:cs="Calibri Light"/>
          <w:sz w:val="22"/>
          <w:szCs w:val="22"/>
          <w:lang w:val="en-US" w:eastAsia="fr-FR"/>
        </w:rPr>
        <w:br/>
      </w:r>
      <w:r w:rsidRPr="00224B46">
        <w:rPr>
          <w:rFonts w:ascii="Calibri" w:eastAsia="Calibri" w:hAnsi="Calibri" w:cs="Calibri"/>
          <w:color w:val="033399"/>
          <w:kern w:val="0"/>
          <w:lang w:val="en-US" w:eastAsia="pl-PL"/>
          <w14:ligatures w14:val="none"/>
        </w:rPr>
        <w:t>For media inquiries, please contact:</w:t>
      </w:r>
    </w:p>
    <w:p w14:paraId="43947019" w14:textId="77777777" w:rsidR="00B76FD8" w:rsidRPr="00511088" w:rsidRDefault="00B76FD8" w:rsidP="00B76FD8">
      <w:pPr>
        <w:rPr>
          <w:rFonts w:ascii="Calibri" w:hAnsi="Calibri" w:cs="Calibri"/>
          <w:color w:val="2F343A"/>
          <w:sz w:val="22"/>
          <w:szCs w:val="22"/>
          <w:shd w:val="clear" w:color="auto" w:fill="FFFFFF"/>
          <w:lang w:val="en-US"/>
        </w:rPr>
      </w:pPr>
      <w:r w:rsidRPr="00511088">
        <w:rPr>
          <w:rFonts w:ascii="Calibri" w:hAnsi="Calibri" w:cs="Calibri"/>
          <w:color w:val="2F343A"/>
          <w:sz w:val="22"/>
          <w:szCs w:val="22"/>
          <w:shd w:val="clear" w:color="auto" w:fill="FFFFFF"/>
          <w:lang w:val="en-US"/>
        </w:rPr>
        <w:t>Media Relations: </w:t>
      </w:r>
      <w:hyperlink r:id="rId12" w:history="1">
        <w:r w:rsidR="00695F45" w:rsidRPr="00511088">
          <w:rPr>
            <w:rFonts w:ascii="Calibri" w:eastAsia="Calibri" w:hAnsi="Calibri" w:cs="Calibri"/>
            <w:color w:val="0099FF"/>
            <w:sz w:val="22"/>
            <w:szCs w:val="22"/>
            <w:lang w:val="en-US"/>
          </w:rPr>
          <w:t>press@qair.energy</w:t>
        </w:r>
      </w:hyperlink>
      <w:r w:rsidR="00695F45" w:rsidRPr="00511088">
        <w:rPr>
          <w:rFonts w:ascii="Calibri" w:eastAsia="Calibri" w:hAnsi="Calibri" w:cs="Calibri"/>
          <w:color w:val="0099FF"/>
          <w:lang w:val="en-US"/>
        </w:rPr>
        <w:t> </w:t>
      </w:r>
      <w:r w:rsidRPr="00511088">
        <w:rPr>
          <w:rFonts w:ascii="Calibri" w:eastAsia="Calibri" w:hAnsi="Calibri" w:cs="Calibri"/>
          <w:color w:val="0099FF"/>
          <w:lang w:val="en-US"/>
        </w:rPr>
        <w:t> </w:t>
      </w:r>
      <w:r w:rsidRPr="00511088">
        <w:rPr>
          <w:rFonts w:ascii="Calibri" w:hAnsi="Calibri" w:cs="Calibri"/>
          <w:color w:val="2F343A"/>
          <w:sz w:val="22"/>
          <w:szCs w:val="22"/>
          <w:shd w:val="clear" w:color="auto" w:fill="FFFFFF"/>
          <w:lang w:val="en-US"/>
        </w:rPr>
        <w:t>| +33 (0)1 79 35 67 11</w:t>
      </w:r>
    </w:p>
    <w:p w14:paraId="309D3F55" w14:textId="77777777" w:rsidR="00F51EDB" w:rsidRPr="00950D4B" w:rsidRDefault="00F51EDB">
      <w:pPr>
        <w:rPr>
          <w:rFonts w:ascii="Calibri" w:hAnsi="Calibri" w:cs="Calibri"/>
          <w:sz w:val="22"/>
          <w:szCs w:val="22"/>
          <w:lang w:val="en-US"/>
        </w:rPr>
      </w:pPr>
    </w:p>
    <w:sectPr w:rsidR="00F51EDB" w:rsidRPr="00950D4B">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CC967" w14:textId="77777777" w:rsidR="00457CC9" w:rsidRDefault="00457CC9" w:rsidP="009D1D75">
      <w:r>
        <w:separator/>
      </w:r>
    </w:p>
  </w:endnote>
  <w:endnote w:type="continuationSeparator" w:id="0">
    <w:p w14:paraId="04A07FD0" w14:textId="77777777" w:rsidR="00457CC9" w:rsidRDefault="00457CC9" w:rsidP="009D1D75">
      <w:r>
        <w:continuationSeparator/>
      </w:r>
    </w:p>
  </w:endnote>
  <w:endnote w:type="continuationNotice" w:id="1">
    <w:p w14:paraId="5B6987A0" w14:textId="77777777" w:rsidR="00457CC9" w:rsidRDefault="00457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0B2925" w14:textId="77777777" w:rsidR="00457CC9" w:rsidRDefault="00457CC9" w:rsidP="009D1D75">
      <w:r>
        <w:separator/>
      </w:r>
    </w:p>
  </w:footnote>
  <w:footnote w:type="continuationSeparator" w:id="0">
    <w:p w14:paraId="5E09B4A9" w14:textId="77777777" w:rsidR="00457CC9" w:rsidRDefault="00457CC9" w:rsidP="009D1D75">
      <w:r>
        <w:continuationSeparator/>
      </w:r>
    </w:p>
  </w:footnote>
  <w:footnote w:type="continuationNotice" w:id="1">
    <w:p w14:paraId="71381908" w14:textId="77777777" w:rsidR="00457CC9" w:rsidRDefault="00457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25895" w14:textId="77777777" w:rsidR="009D1D75" w:rsidRDefault="009D1D75">
    <w:pPr>
      <w:pStyle w:val="En-tte"/>
    </w:pPr>
    <w:r>
      <w:rPr>
        <w:noProof/>
      </w:rPr>
      <w:drawing>
        <wp:anchor distT="0" distB="0" distL="114300" distR="114300" simplePos="0" relativeHeight="251658240" behindDoc="0" locked="0" layoutInCell="1" allowOverlap="1" wp14:anchorId="2E75E650" wp14:editId="7C115A55">
          <wp:simplePos x="0" y="0"/>
          <wp:positionH relativeFrom="column">
            <wp:posOffset>0</wp:posOffset>
          </wp:positionH>
          <wp:positionV relativeFrom="paragraph">
            <wp:posOffset>-250403</wp:posOffset>
          </wp:positionV>
          <wp:extent cx="687070" cy="530225"/>
          <wp:effectExtent l="0" t="0" r="0" b="3175"/>
          <wp:wrapSquare wrapText="bothSides"/>
          <wp:docPr id="798254704" name="Image 1" descr="QAIR | B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AIR | BPN"/>
                  <pic:cNvPicPr>
                    <a:picLocks noChangeAspect="1" noChangeArrowheads="1"/>
                  </pic:cNvPicPr>
                </pic:nvPicPr>
                <pic:blipFill rotWithShape="1">
                  <a:blip r:embed="rId1">
                    <a:extLst>
                      <a:ext uri="{28A0092B-C50C-407E-A947-70E740481C1C}">
                        <a14:useLocalDpi xmlns:a14="http://schemas.microsoft.com/office/drawing/2010/main" val="0"/>
                      </a:ext>
                    </a:extLst>
                  </a:blip>
                  <a:srcRect b="22789"/>
                  <a:stretch/>
                </pic:blipFill>
                <pic:spPr bwMode="auto">
                  <a:xfrm>
                    <a:off x="0" y="0"/>
                    <a:ext cx="687070"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081352"/>
    <w:multiLevelType w:val="multilevel"/>
    <w:tmpl w:val="BA40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74316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E3A"/>
    <w:rsid w:val="00007F12"/>
    <w:rsid w:val="00011B54"/>
    <w:rsid w:val="00034172"/>
    <w:rsid w:val="00036D48"/>
    <w:rsid w:val="000541A9"/>
    <w:rsid w:val="00057525"/>
    <w:rsid w:val="000611C3"/>
    <w:rsid w:val="00077A94"/>
    <w:rsid w:val="000941F0"/>
    <w:rsid w:val="000956A6"/>
    <w:rsid w:val="000D0A09"/>
    <w:rsid w:val="000F15C9"/>
    <w:rsid w:val="000F3079"/>
    <w:rsid w:val="00104BCD"/>
    <w:rsid w:val="00115986"/>
    <w:rsid w:val="0014313D"/>
    <w:rsid w:val="001452D6"/>
    <w:rsid w:val="00156E1D"/>
    <w:rsid w:val="00172FB6"/>
    <w:rsid w:val="001759F6"/>
    <w:rsid w:val="001964C7"/>
    <w:rsid w:val="001A3FD2"/>
    <w:rsid w:val="001D533B"/>
    <w:rsid w:val="001D6CF1"/>
    <w:rsid w:val="0022050A"/>
    <w:rsid w:val="00224B46"/>
    <w:rsid w:val="0029078E"/>
    <w:rsid w:val="00294A0A"/>
    <w:rsid w:val="002B4D34"/>
    <w:rsid w:val="002C07E4"/>
    <w:rsid w:val="002E44CC"/>
    <w:rsid w:val="002F0758"/>
    <w:rsid w:val="003075F6"/>
    <w:rsid w:val="0032155A"/>
    <w:rsid w:val="00365280"/>
    <w:rsid w:val="003702BF"/>
    <w:rsid w:val="00390D04"/>
    <w:rsid w:val="003D6F41"/>
    <w:rsid w:val="00403920"/>
    <w:rsid w:val="00406540"/>
    <w:rsid w:val="004078C3"/>
    <w:rsid w:val="0041061F"/>
    <w:rsid w:val="00430758"/>
    <w:rsid w:val="00440C38"/>
    <w:rsid w:val="00457CC9"/>
    <w:rsid w:val="004615CA"/>
    <w:rsid w:val="0046212E"/>
    <w:rsid w:val="0047116F"/>
    <w:rsid w:val="004B1A90"/>
    <w:rsid w:val="004B718A"/>
    <w:rsid w:val="004C6E6E"/>
    <w:rsid w:val="004F6AAC"/>
    <w:rsid w:val="005029F8"/>
    <w:rsid w:val="00511088"/>
    <w:rsid w:val="00524CC4"/>
    <w:rsid w:val="00527CB3"/>
    <w:rsid w:val="005458A5"/>
    <w:rsid w:val="00550485"/>
    <w:rsid w:val="0055060B"/>
    <w:rsid w:val="0055468F"/>
    <w:rsid w:val="005B130F"/>
    <w:rsid w:val="005C284D"/>
    <w:rsid w:val="005C3FC0"/>
    <w:rsid w:val="00616C14"/>
    <w:rsid w:val="006754A8"/>
    <w:rsid w:val="006835FE"/>
    <w:rsid w:val="00683A7F"/>
    <w:rsid w:val="0068414F"/>
    <w:rsid w:val="0069155C"/>
    <w:rsid w:val="00694D6A"/>
    <w:rsid w:val="00695F45"/>
    <w:rsid w:val="006F50D6"/>
    <w:rsid w:val="00701CC4"/>
    <w:rsid w:val="0070297C"/>
    <w:rsid w:val="00702C6D"/>
    <w:rsid w:val="007125EF"/>
    <w:rsid w:val="00713E3A"/>
    <w:rsid w:val="0075147C"/>
    <w:rsid w:val="00766F44"/>
    <w:rsid w:val="00792E90"/>
    <w:rsid w:val="007D018E"/>
    <w:rsid w:val="007D4F3B"/>
    <w:rsid w:val="0080622E"/>
    <w:rsid w:val="00810577"/>
    <w:rsid w:val="008165FB"/>
    <w:rsid w:val="00817783"/>
    <w:rsid w:val="00821762"/>
    <w:rsid w:val="00824DED"/>
    <w:rsid w:val="008668CA"/>
    <w:rsid w:val="00892324"/>
    <w:rsid w:val="00896836"/>
    <w:rsid w:val="008974E9"/>
    <w:rsid w:val="008A3C08"/>
    <w:rsid w:val="008B6F39"/>
    <w:rsid w:val="008C1AAC"/>
    <w:rsid w:val="008C2E40"/>
    <w:rsid w:val="008E3F3F"/>
    <w:rsid w:val="008E6E92"/>
    <w:rsid w:val="008F726B"/>
    <w:rsid w:val="0090361D"/>
    <w:rsid w:val="00917A6C"/>
    <w:rsid w:val="00924CC3"/>
    <w:rsid w:val="009261DD"/>
    <w:rsid w:val="00936120"/>
    <w:rsid w:val="009371B8"/>
    <w:rsid w:val="00944314"/>
    <w:rsid w:val="00944EBC"/>
    <w:rsid w:val="00950D4B"/>
    <w:rsid w:val="0095355F"/>
    <w:rsid w:val="00957E74"/>
    <w:rsid w:val="009760DF"/>
    <w:rsid w:val="00980853"/>
    <w:rsid w:val="0098768D"/>
    <w:rsid w:val="00993662"/>
    <w:rsid w:val="00993C1D"/>
    <w:rsid w:val="00994C64"/>
    <w:rsid w:val="009D1D75"/>
    <w:rsid w:val="00A6047D"/>
    <w:rsid w:val="00A65B54"/>
    <w:rsid w:val="00A71D93"/>
    <w:rsid w:val="00A93906"/>
    <w:rsid w:val="00AA196B"/>
    <w:rsid w:val="00AB1AB1"/>
    <w:rsid w:val="00AD0455"/>
    <w:rsid w:val="00AE3395"/>
    <w:rsid w:val="00B0431C"/>
    <w:rsid w:val="00B0725C"/>
    <w:rsid w:val="00B337C6"/>
    <w:rsid w:val="00B64571"/>
    <w:rsid w:val="00B76FD8"/>
    <w:rsid w:val="00BA62D1"/>
    <w:rsid w:val="00BB3FF3"/>
    <w:rsid w:val="00BC20B3"/>
    <w:rsid w:val="00BE4C1D"/>
    <w:rsid w:val="00BF4D2C"/>
    <w:rsid w:val="00C906E4"/>
    <w:rsid w:val="00C9168A"/>
    <w:rsid w:val="00CB0FCE"/>
    <w:rsid w:val="00CB10E4"/>
    <w:rsid w:val="00CD5FC8"/>
    <w:rsid w:val="00D170EF"/>
    <w:rsid w:val="00D604AC"/>
    <w:rsid w:val="00DB72F6"/>
    <w:rsid w:val="00DE4348"/>
    <w:rsid w:val="00DF4EAE"/>
    <w:rsid w:val="00E112C5"/>
    <w:rsid w:val="00E33581"/>
    <w:rsid w:val="00E368CE"/>
    <w:rsid w:val="00E36DBC"/>
    <w:rsid w:val="00E50071"/>
    <w:rsid w:val="00E74F17"/>
    <w:rsid w:val="00EA028F"/>
    <w:rsid w:val="00EB5CE1"/>
    <w:rsid w:val="00EE1A19"/>
    <w:rsid w:val="00EF3F24"/>
    <w:rsid w:val="00F43771"/>
    <w:rsid w:val="00F5010F"/>
    <w:rsid w:val="00F51EDB"/>
    <w:rsid w:val="00F546F1"/>
    <w:rsid w:val="00F5650C"/>
    <w:rsid w:val="00F6165B"/>
    <w:rsid w:val="00F67E81"/>
    <w:rsid w:val="00F901A2"/>
    <w:rsid w:val="00FC4F83"/>
    <w:rsid w:val="00FF64B7"/>
    <w:rsid w:val="0655DFDE"/>
    <w:rsid w:val="5B7169F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6A11"/>
  <w15:chartTrackingRefBased/>
  <w15:docId w15:val="{2BA13798-9A42-EC4F-A73C-B6302643F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6E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6E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6E9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6E9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6E9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6E9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6E9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6E9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6E9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6E9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6E9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6E9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6E9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6E9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6E9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6E9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6E9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6E92"/>
    <w:rPr>
      <w:rFonts w:eastAsiaTheme="majorEastAsia" w:cstheme="majorBidi"/>
      <w:color w:val="272727" w:themeColor="text1" w:themeTint="D8"/>
    </w:rPr>
  </w:style>
  <w:style w:type="paragraph" w:styleId="Titre">
    <w:name w:val="Title"/>
    <w:basedOn w:val="Normal"/>
    <w:next w:val="Normal"/>
    <w:link w:val="TitreCar"/>
    <w:uiPriority w:val="10"/>
    <w:qFormat/>
    <w:rsid w:val="008E6E9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6E9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6E9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6E9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6E9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E6E92"/>
    <w:rPr>
      <w:i/>
      <w:iCs/>
      <w:color w:val="404040" w:themeColor="text1" w:themeTint="BF"/>
    </w:rPr>
  </w:style>
  <w:style w:type="paragraph" w:styleId="Paragraphedeliste">
    <w:name w:val="List Paragraph"/>
    <w:basedOn w:val="Normal"/>
    <w:uiPriority w:val="34"/>
    <w:qFormat/>
    <w:rsid w:val="008E6E92"/>
    <w:pPr>
      <w:ind w:left="720"/>
      <w:contextualSpacing/>
    </w:pPr>
  </w:style>
  <w:style w:type="character" w:styleId="Accentuationintense">
    <w:name w:val="Intense Emphasis"/>
    <w:basedOn w:val="Policepardfaut"/>
    <w:uiPriority w:val="21"/>
    <w:qFormat/>
    <w:rsid w:val="008E6E92"/>
    <w:rPr>
      <w:i/>
      <w:iCs/>
      <w:color w:val="0F4761" w:themeColor="accent1" w:themeShade="BF"/>
    </w:rPr>
  </w:style>
  <w:style w:type="paragraph" w:styleId="Citationintense">
    <w:name w:val="Intense Quote"/>
    <w:basedOn w:val="Normal"/>
    <w:next w:val="Normal"/>
    <w:link w:val="CitationintenseCar"/>
    <w:uiPriority w:val="30"/>
    <w:qFormat/>
    <w:rsid w:val="008E6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6E92"/>
    <w:rPr>
      <w:i/>
      <w:iCs/>
      <w:color w:val="0F4761" w:themeColor="accent1" w:themeShade="BF"/>
    </w:rPr>
  </w:style>
  <w:style w:type="character" w:styleId="Rfrenceintense">
    <w:name w:val="Intense Reference"/>
    <w:basedOn w:val="Policepardfaut"/>
    <w:uiPriority w:val="32"/>
    <w:qFormat/>
    <w:rsid w:val="008E6E92"/>
    <w:rPr>
      <w:b/>
      <w:bCs/>
      <w:smallCaps/>
      <w:color w:val="0F4761" w:themeColor="accent1" w:themeShade="BF"/>
      <w:spacing w:val="5"/>
    </w:rPr>
  </w:style>
  <w:style w:type="paragraph" w:styleId="NormalWeb">
    <w:name w:val="Normal (Web)"/>
    <w:basedOn w:val="Normal"/>
    <w:uiPriority w:val="99"/>
    <w:semiHidden/>
    <w:unhideWhenUsed/>
    <w:rsid w:val="00007F12"/>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76FD8"/>
    <w:rPr>
      <w:b/>
      <w:bCs/>
    </w:rPr>
  </w:style>
  <w:style w:type="character" w:styleId="Lienhypertexte">
    <w:name w:val="Hyperlink"/>
    <w:basedOn w:val="Policepardfaut"/>
    <w:uiPriority w:val="99"/>
    <w:unhideWhenUsed/>
    <w:rsid w:val="00B76FD8"/>
    <w:rPr>
      <w:color w:val="0000FF"/>
      <w:u w:val="single"/>
    </w:rPr>
  </w:style>
  <w:style w:type="paragraph" w:styleId="En-tte">
    <w:name w:val="header"/>
    <w:basedOn w:val="Normal"/>
    <w:link w:val="En-tteCar"/>
    <w:uiPriority w:val="99"/>
    <w:unhideWhenUsed/>
    <w:rsid w:val="009D1D75"/>
    <w:pPr>
      <w:tabs>
        <w:tab w:val="center" w:pos="4536"/>
        <w:tab w:val="right" w:pos="9072"/>
      </w:tabs>
    </w:pPr>
  </w:style>
  <w:style w:type="character" w:customStyle="1" w:styleId="En-tteCar">
    <w:name w:val="En-tête Car"/>
    <w:basedOn w:val="Policepardfaut"/>
    <w:link w:val="En-tte"/>
    <w:uiPriority w:val="99"/>
    <w:rsid w:val="009D1D75"/>
  </w:style>
  <w:style w:type="paragraph" w:styleId="Pieddepage">
    <w:name w:val="footer"/>
    <w:basedOn w:val="Normal"/>
    <w:link w:val="PieddepageCar"/>
    <w:uiPriority w:val="99"/>
    <w:unhideWhenUsed/>
    <w:rsid w:val="009D1D75"/>
    <w:pPr>
      <w:tabs>
        <w:tab w:val="center" w:pos="4536"/>
        <w:tab w:val="right" w:pos="9072"/>
      </w:tabs>
    </w:pPr>
  </w:style>
  <w:style w:type="character" w:customStyle="1" w:styleId="PieddepageCar">
    <w:name w:val="Pied de page Car"/>
    <w:basedOn w:val="Policepardfaut"/>
    <w:link w:val="Pieddepage"/>
    <w:uiPriority w:val="99"/>
    <w:rsid w:val="009D1D75"/>
  </w:style>
  <w:style w:type="paragraph" w:styleId="Rvision">
    <w:name w:val="Revision"/>
    <w:hidden/>
    <w:uiPriority w:val="99"/>
    <w:semiHidden/>
    <w:rsid w:val="00224B46"/>
  </w:style>
  <w:style w:type="character" w:styleId="Marquedecommentaire">
    <w:name w:val="annotation reference"/>
    <w:basedOn w:val="Policepardfaut"/>
    <w:uiPriority w:val="99"/>
    <w:semiHidden/>
    <w:unhideWhenUsed/>
    <w:rsid w:val="00B0431C"/>
    <w:rPr>
      <w:sz w:val="16"/>
      <w:szCs w:val="16"/>
    </w:rPr>
  </w:style>
  <w:style w:type="paragraph" w:styleId="Commentaire">
    <w:name w:val="annotation text"/>
    <w:basedOn w:val="Normal"/>
    <w:link w:val="CommentaireCar"/>
    <w:uiPriority w:val="99"/>
    <w:semiHidden/>
    <w:unhideWhenUsed/>
    <w:rsid w:val="00B0431C"/>
    <w:rPr>
      <w:sz w:val="20"/>
      <w:szCs w:val="20"/>
    </w:rPr>
  </w:style>
  <w:style w:type="character" w:customStyle="1" w:styleId="CommentaireCar">
    <w:name w:val="Commentaire Car"/>
    <w:basedOn w:val="Policepardfaut"/>
    <w:link w:val="Commentaire"/>
    <w:uiPriority w:val="99"/>
    <w:semiHidden/>
    <w:rsid w:val="00B0431C"/>
    <w:rPr>
      <w:sz w:val="20"/>
      <w:szCs w:val="20"/>
    </w:rPr>
  </w:style>
  <w:style w:type="paragraph" w:styleId="Objetducommentaire">
    <w:name w:val="annotation subject"/>
    <w:basedOn w:val="Commentaire"/>
    <w:next w:val="Commentaire"/>
    <w:link w:val="ObjetducommentaireCar"/>
    <w:uiPriority w:val="99"/>
    <w:semiHidden/>
    <w:unhideWhenUsed/>
    <w:rsid w:val="00B0431C"/>
    <w:rPr>
      <w:b/>
      <w:bCs/>
    </w:rPr>
  </w:style>
  <w:style w:type="character" w:customStyle="1" w:styleId="ObjetducommentaireCar">
    <w:name w:val="Objet du commentaire Car"/>
    <w:basedOn w:val="CommentaireCar"/>
    <w:link w:val="Objetducommentaire"/>
    <w:uiPriority w:val="99"/>
    <w:semiHidden/>
    <w:rsid w:val="00B043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8635940">
      <w:bodyDiv w:val="1"/>
      <w:marLeft w:val="0"/>
      <w:marRight w:val="0"/>
      <w:marTop w:val="0"/>
      <w:marBottom w:val="0"/>
      <w:divBdr>
        <w:top w:val="none" w:sz="0" w:space="0" w:color="auto"/>
        <w:left w:val="none" w:sz="0" w:space="0" w:color="auto"/>
        <w:bottom w:val="none" w:sz="0" w:space="0" w:color="auto"/>
        <w:right w:val="none" w:sz="0" w:space="0" w:color="auto"/>
      </w:divBdr>
    </w:div>
    <w:div w:id="1204099391">
      <w:bodyDiv w:val="1"/>
      <w:marLeft w:val="0"/>
      <w:marRight w:val="0"/>
      <w:marTop w:val="0"/>
      <w:marBottom w:val="0"/>
      <w:divBdr>
        <w:top w:val="none" w:sz="0" w:space="0" w:color="auto"/>
        <w:left w:val="none" w:sz="0" w:space="0" w:color="auto"/>
        <w:bottom w:val="none" w:sz="0" w:space="0" w:color="auto"/>
        <w:right w:val="none" w:sz="0" w:space="0" w:color="auto"/>
      </w:divBdr>
    </w:div>
    <w:div w:id="1936092064">
      <w:bodyDiv w:val="1"/>
      <w:marLeft w:val="0"/>
      <w:marRight w:val="0"/>
      <w:marTop w:val="0"/>
      <w:marBottom w:val="0"/>
      <w:divBdr>
        <w:top w:val="none" w:sz="0" w:space="0" w:color="auto"/>
        <w:left w:val="none" w:sz="0" w:space="0" w:color="auto"/>
        <w:bottom w:val="none" w:sz="0" w:space="0" w:color="auto"/>
        <w:right w:val="none" w:sz="0" w:space="0" w:color="auto"/>
      </w:divBdr>
    </w:div>
    <w:div w:id="214303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s@qair.energ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frica.qair.energ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erimeusnier/Library/CloudStorage/OneDrive-Bibliothe&#768;quespartage&#769;es-QAIR/Qair%20FR%20-%20QI-FR-COMMUNICATION/Relations%20Presse/Communique&#769;s%20de%20presse/PR%20Templat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991681-3268-4ae9-b811-df7052e654d9">
      <Terms xmlns="http://schemas.microsoft.com/office/infopath/2007/PartnerControls"/>
    </lcf76f155ced4ddcb4097134ff3c332f>
    <TaxCatchAll xmlns="63384a3b-38da-4b56-9641-2c7a5f858d16" xsi:nil="true"/>
    <Active xmlns="92991681-3268-4ae9-b811-df7052e654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495A15A23E6A458792112219AFF835" ma:contentTypeVersion="17" ma:contentTypeDescription="Crée un document." ma:contentTypeScope="" ma:versionID="ce3ac59e97bea0216fffd495f9f047cb">
  <xsd:schema xmlns:xsd="http://www.w3.org/2001/XMLSchema" xmlns:xs="http://www.w3.org/2001/XMLSchema" xmlns:p="http://schemas.microsoft.com/office/2006/metadata/properties" xmlns:ns2="92991681-3268-4ae9-b811-df7052e654d9" xmlns:ns3="63384a3b-38da-4b56-9641-2c7a5f858d16" targetNamespace="http://schemas.microsoft.com/office/2006/metadata/properties" ma:root="true" ma:fieldsID="fae137e7a179b26406d2b12735173722" ns2:_="" ns3:_="">
    <xsd:import namespace="92991681-3268-4ae9-b811-df7052e654d9"/>
    <xsd:import namespace="63384a3b-38da-4b56-9641-2c7a5f858d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element ref="ns2:MediaServiceBillingMetadata" minOccurs="0"/>
                <xsd:element ref="ns2: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91681-3268-4ae9-b811-df7052e65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a59acc10-f9e9-4916-bc5f-62b8062e9ed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ctive" ma:index="24" nillable="true" ma:displayName="Active" ma:format="Dropdown"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63384a3b-38da-4b56-9641-2c7a5f858d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0f129f-1505-4f25-ab2e-8e626773d260}" ma:internalName="TaxCatchAll" ma:showField="CatchAllData" ma:web="63384a3b-38da-4b56-9641-2c7a5f858d1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A977E-F3C3-491D-BA8F-6B34DB5624C3}">
  <ds:schemaRefs>
    <ds:schemaRef ds:uri="http://schemas.microsoft.com/sharepoint/v3/contenttype/forms"/>
  </ds:schemaRefs>
</ds:datastoreItem>
</file>

<file path=customXml/itemProps2.xml><?xml version="1.0" encoding="utf-8"?>
<ds:datastoreItem xmlns:ds="http://schemas.openxmlformats.org/officeDocument/2006/customXml" ds:itemID="{7700D52A-9FC3-402D-A2B6-DA6AC679DE7B}">
  <ds:schemaRefs>
    <ds:schemaRef ds:uri="http://schemas.microsoft.com/office/2006/metadata/properties"/>
    <ds:schemaRef ds:uri="http://schemas.microsoft.com/office/infopath/2007/PartnerControls"/>
    <ds:schemaRef ds:uri="92991681-3268-4ae9-b811-df7052e654d9"/>
    <ds:schemaRef ds:uri="63384a3b-38da-4b56-9641-2c7a5f858d16"/>
  </ds:schemaRefs>
</ds:datastoreItem>
</file>

<file path=customXml/itemProps3.xml><?xml version="1.0" encoding="utf-8"?>
<ds:datastoreItem xmlns:ds="http://schemas.openxmlformats.org/officeDocument/2006/customXml" ds:itemID="{0B785AA1-381D-4929-AA89-87CE28A03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91681-3268-4ae9-b811-df7052e654d9"/>
    <ds:schemaRef ds:uri="63384a3b-38da-4b56-9641-2c7a5f85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 Template.dotx</Template>
  <TotalTime>13</TotalTime>
  <Pages>2</Pages>
  <Words>616</Words>
  <Characters>3394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Maeri Meusnier</dc:creator>
  <cp:keywords/>
  <dc:description/>
  <cp:lastModifiedBy>Maeri MEUSNIER</cp:lastModifiedBy>
  <cp:revision>1</cp:revision>
  <cp:lastPrinted>2026-09-24T16:52:00Z</cp:lastPrinted>
  <dcterms:created xsi:type="dcterms:W3CDTF">2026-09-24T16:33:00Z</dcterms:created>
  <dcterms:modified xsi:type="dcterms:W3CDTF">2026-09-24T16:53:00Z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0x010100F3495A15A23E6A458792112219AFF835</vt:lpwstr>
  </property>
  <property fmtid="{D5CDD505-2E9C-101B-9397-08002B2CF9AE}" pid="3" name="MediaServiceImageTags">
    <vt:lpwstr/>
  </property>
</Properties>
</file>